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9477" w14:textId="6B943619" w:rsidR="00D47094" w:rsidRDefault="00D47094" w:rsidP="00D47094">
      <w:pPr>
        <w:jc w:val="right"/>
      </w:pPr>
      <w:r w:rsidRPr="002D3C10">
        <w:t xml:space="preserve">Konstantynów Łódzki, dn. </w:t>
      </w:r>
      <w:r w:rsidR="00EE598E">
        <w:t>1</w:t>
      </w:r>
      <w:r w:rsidR="00774B19">
        <w:t>6</w:t>
      </w:r>
      <w:r w:rsidRPr="002D3C10">
        <w:t xml:space="preserve"> </w:t>
      </w:r>
      <w:r w:rsidR="00EE598E">
        <w:t>sierpnia</w:t>
      </w:r>
      <w:r w:rsidR="00E3614D">
        <w:t xml:space="preserve"> 202</w:t>
      </w:r>
      <w:r w:rsidR="00EE598E">
        <w:t>1</w:t>
      </w:r>
      <w:r w:rsidRPr="002D3C10">
        <w:t xml:space="preserve"> r.</w:t>
      </w:r>
    </w:p>
    <w:p w14:paraId="59887278" w14:textId="77777777" w:rsidR="00952296" w:rsidRPr="002D3C10" w:rsidRDefault="00952296" w:rsidP="00D47094">
      <w:pPr>
        <w:jc w:val="right"/>
      </w:pPr>
    </w:p>
    <w:p w14:paraId="0D9AA82D" w14:textId="5B86E957" w:rsidR="00EE598E" w:rsidRDefault="00EE598E" w:rsidP="00EE598E">
      <w:pPr>
        <w:pStyle w:val="Nag3ff3wek1"/>
        <w:tabs>
          <w:tab w:val="left" w:pos="0"/>
        </w:tabs>
        <w:jc w:val="left"/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</w:pPr>
      <w:bookmarkStart w:id="0" w:name="_Hlk79391628"/>
      <w:r w:rsidRPr="00C35BD4"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OŚ.6220.28-1</w:t>
      </w:r>
      <w:r w:rsidR="001206CD"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4</w:t>
      </w:r>
      <w:r w:rsidRPr="00C35BD4">
        <w:rPr>
          <w:rFonts w:ascii="Times New Roman" w:eastAsia="SimSun" w:hAnsi="Times New Roman"/>
          <w:b w:val="0"/>
          <w:bCs w:val="0"/>
          <w:color w:val="00000A"/>
          <w:kern w:val="1"/>
          <w:sz w:val="24"/>
          <w:szCs w:val="24"/>
          <w:lang w:eastAsia="zh-CN" w:bidi="hi-IN"/>
        </w:rPr>
        <w:t>.2020/21.WK</w:t>
      </w:r>
    </w:p>
    <w:bookmarkEnd w:id="0"/>
    <w:p w14:paraId="62FEAA74" w14:textId="77777777" w:rsidR="00EE598E" w:rsidRPr="002D3C10" w:rsidRDefault="00EE598E" w:rsidP="00D47094">
      <w:pPr>
        <w:tabs>
          <w:tab w:val="left" w:pos="0"/>
        </w:tabs>
        <w:rPr>
          <w:b/>
          <w:bCs/>
          <w:lang w:val="de-DE"/>
        </w:rPr>
      </w:pPr>
    </w:p>
    <w:p w14:paraId="45310954" w14:textId="77777777" w:rsidR="00D47094" w:rsidRPr="00EC0320" w:rsidRDefault="00D47094" w:rsidP="00D47094">
      <w:pPr>
        <w:pStyle w:val="Nagwek1"/>
        <w:tabs>
          <w:tab w:val="left" w:pos="0"/>
        </w:tabs>
        <w:rPr>
          <w:spacing w:val="40"/>
          <w:sz w:val="24"/>
        </w:rPr>
      </w:pPr>
      <w:r w:rsidRPr="00847602">
        <w:rPr>
          <w:spacing w:val="40"/>
          <w:sz w:val="24"/>
        </w:rPr>
        <w:t>DECYZJA</w:t>
      </w:r>
    </w:p>
    <w:p w14:paraId="053FC372" w14:textId="77777777" w:rsidR="00D47094" w:rsidRDefault="00D47094" w:rsidP="00D47094">
      <w:pPr>
        <w:jc w:val="center"/>
        <w:rPr>
          <w:b/>
          <w:spacing w:val="40"/>
        </w:rPr>
      </w:pPr>
      <w:r w:rsidRPr="002D3C10">
        <w:rPr>
          <w:b/>
          <w:spacing w:val="40"/>
        </w:rPr>
        <w:t>O</w:t>
      </w:r>
      <w:r>
        <w:rPr>
          <w:b/>
          <w:spacing w:val="40"/>
        </w:rPr>
        <w:t xml:space="preserve"> ŚRODOWISKOWYCH UWARUNKOWANIACH</w:t>
      </w:r>
    </w:p>
    <w:p w14:paraId="7A399D6A" w14:textId="77777777" w:rsidR="00D47094" w:rsidRPr="00EC0320" w:rsidRDefault="00D47094" w:rsidP="00D47094">
      <w:pPr>
        <w:jc w:val="center"/>
        <w:rPr>
          <w:b/>
          <w:spacing w:val="40"/>
        </w:rPr>
      </w:pPr>
    </w:p>
    <w:p w14:paraId="0F58E3C5" w14:textId="049A480B" w:rsidR="00D47094" w:rsidRPr="0023612E" w:rsidRDefault="00D47094" w:rsidP="00D47094">
      <w:pPr>
        <w:ind w:firstLine="426"/>
        <w:jc w:val="both"/>
        <w:rPr>
          <w:bCs/>
        </w:rPr>
      </w:pPr>
      <w:r>
        <w:t xml:space="preserve">Na podstawie art. 71 ust. 1, ust. 2 pkt 2, art. 75 ust. 1 pkt 4, art. 84 i 85 ust. 2 pkt 2 ustawy z dnia 3 października 2008 r. o udostępnianiu informacji o środowisku i jego ochronie, udziale społeczeństwa w ochronie środowiska oraz ocenach oddziaływania na środowisko (t.j. Dz. U. </w:t>
      </w:r>
      <w:r w:rsidR="009C20AF">
        <w:t>2021</w:t>
      </w:r>
      <w:r>
        <w:t xml:space="preserve"> poz. </w:t>
      </w:r>
      <w:r w:rsidR="009C20AF" w:rsidRPr="009C20AF">
        <w:rPr>
          <w:rStyle w:val="ng-binding"/>
        </w:rPr>
        <w:t xml:space="preserve">247 </w:t>
      </w:r>
      <w:r>
        <w:t>ze zm.) – zwan</w:t>
      </w:r>
      <w:r w:rsidR="00F17FB7">
        <w:t>ej</w:t>
      </w:r>
      <w:r>
        <w:t xml:space="preserve"> dalej ustawą ooś, </w:t>
      </w:r>
      <w:r w:rsidR="00E3614D" w:rsidRPr="00DC22E3">
        <w:rPr>
          <w:color w:val="auto"/>
        </w:rPr>
        <w:t>§ 3 ust. 1 pkt</w:t>
      </w:r>
      <w:r w:rsidR="00C40F4C">
        <w:rPr>
          <w:color w:val="auto"/>
        </w:rPr>
        <w:t xml:space="preserve"> 31,</w:t>
      </w:r>
      <w:r w:rsidR="00E3614D" w:rsidRPr="00DC22E3">
        <w:rPr>
          <w:color w:val="auto"/>
        </w:rPr>
        <w:t xml:space="preserve"> 37</w:t>
      </w:r>
      <w:r w:rsidR="006075AA">
        <w:rPr>
          <w:color w:val="auto"/>
        </w:rPr>
        <w:t xml:space="preserve"> lit. d</w:t>
      </w:r>
      <w:r w:rsidR="00E3614D" w:rsidRPr="00DC22E3">
        <w:rPr>
          <w:color w:val="auto"/>
        </w:rPr>
        <w:t>, pkt 54 lit. b, pkt 58 lit. b, pkt 62</w:t>
      </w:r>
      <w:r>
        <w:t xml:space="preserve"> Rozporządzenia Rady Ministrów z dnia </w:t>
      </w:r>
      <w:r w:rsidR="00E3614D" w:rsidRPr="00DC22E3">
        <w:rPr>
          <w:color w:val="auto"/>
        </w:rPr>
        <w:t>10 września 2019 r. w sprawie przedsięwzięć mogących znacząco oddziaływać na środowisko (Dz. U. z 2019 r., poz. 1839)</w:t>
      </w:r>
      <w:r>
        <w:t xml:space="preserve">, w związku z art. 123 ustawy z dnia 14 czerwca 1960 r. Kodeks postępowania administracyjnego (t. j. Dz. U. z </w:t>
      </w:r>
      <w:r w:rsidR="00E3614D">
        <w:t>202</w:t>
      </w:r>
      <w:r w:rsidR="00187DEC">
        <w:t>1</w:t>
      </w:r>
      <w:r>
        <w:t xml:space="preserve"> r. poz. </w:t>
      </w:r>
      <w:r w:rsidR="00187DEC" w:rsidRPr="00187DEC">
        <w:t xml:space="preserve">735 </w:t>
      </w:r>
      <w:r>
        <w:t xml:space="preserve">ze zm.), po rozpatrzeniu wniosku </w:t>
      </w:r>
      <w:r w:rsidR="00952296">
        <w:t>Panattoni Europe Sp. z o.o.</w:t>
      </w:r>
      <w:r>
        <w:t>, reprezentowa</w:t>
      </w:r>
      <w:r w:rsidR="000C4AA4">
        <w:t>nej</w:t>
      </w:r>
      <w:r>
        <w:t xml:space="preserve"> przez pełnomocnika i po zasięgnięciu opinii Regionalnego Dyrektora Ochrony Środowiska w Łodzi, Państwowego Powi</w:t>
      </w:r>
      <w:r w:rsidR="00952296">
        <w:t xml:space="preserve">atowego Inspektora Sanitarnego </w:t>
      </w:r>
      <w:r>
        <w:t xml:space="preserve">w Pabianicach oraz Dyrektora </w:t>
      </w:r>
      <w:r w:rsidR="00BC465D">
        <w:t xml:space="preserve">Zarządu Zlewni Wód Polskich </w:t>
      </w:r>
      <w:r>
        <w:t xml:space="preserve">w </w:t>
      </w:r>
      <w:r w:rsidR="00BC465D">
        <w:t>Sieradzu</w:t>
      </w:r>
      <w:r>
        <w:t xml:space="preserve"> dla przedsięwzięcia </w:t>
      </w:r>
      <w:r w:rsidR="00744A37">
        <w:t xml:space="preserve">pn. </w:t>
      </w:r>
      <w:r w:rsidR="00744A37" w:rsidRPr="00A172A8">
        <w:t>„</w:t>
      </w:r>
      <w:r w:rsidR="00744A37" w:rsidRPr="006C2744">
        <w:t>Zespół produkcyjno – magazynowo – usługowy wraz z niezbędną infrastrukturą techniczną oraz zapleczem biurowo-socjalnym, na terenie działek nr ewid. 223/2, 222/3, 221/2, 220/1, 219/1, 281/7, 217/1, 216/1, 256/1, 255/3, 255/4, 403/1, 254/1, 253/1, 252/1, 251/1 obręb 0021 Konstantynów Łódzki, powiat pabianicki, województwo łódzkie</w:t>
      </w:r>
      <w:r w:rsidR="00744A37" w:rsidRPr="00A172A8">
        <w:t>”</w:t>
      </w:r>
      <w:r>
        <w:t xml:space="preserve"> </w:t>
      </w:r>
    </w:p>
    <w:p w14:paraId="6026C492" w14:textId="77777777" w:rsidR="00D47094" w:rsidRDefault="00D47094" w:rsidP="00F545AF">
      <w:pPr>
        <w:jc w:val="center"/>
      </w:pPr>
    </w:p>
    <w:p w14:paraId="4A50043B" w14:textId="563A2EEE" w:rsidR="00D47094" w:rsidRDefault="00D47094" w:rsidP="00D47094">
      <w:pPr>
        <w:jc w:val="center"/>
        <w:rPr>
          <w:b/>
        </w:rPr>
      </w:pPr>
      <w:r>
        <w:rPr>
          <w:b/>
        </w:rPr>
        <w:t xml:space="preserve">orzekam na rzecz </w:t>
      </w:r>
      <w:r w:rsidR="00952296" w:rsidRPr="00952296">
        <w:rPr>
          <w:b/>
        </w:rPr>
        <w:t>Panattoni</w:t>
      </w:r>
      <w:r w:rsidR="00A6098D">
        <w:rPr>
          <w:b/>
        </w:rPr>
        <w:t xml:space="preserve"> </w:t>
      </w:r>
      <w:r w:rsidR="00952296" w:rsidRPr="00952296">
        <w:rPr>
          <w:b/>
        </w:rPr>
        <w:t>Europe Sp. z o.o.</w:t>
      </w:r>
      <w:r>
        <w:rPr>
          <w:b/>
        </w:rPr>
        <w:t xml:space="preserve"> z siedzibą w </w:t>
      </w:r>
      <w:r w:rsidR="00952296">
        <w:rPr>
          <w:b/>
        </w:rPr>
        <w:t>Warszawie</w:t>
      </w:r>
      <w:r>
        <w:rPr>
          <w:b/>
        </w:rPr>
        <w:t xml:space="preserve"> </w:t>
      </w:r>
    </w:p>
    <w:p w14:paraId="7ABF3A8D" w14:textId="2DCA757C" w:rsidR="00D47094" w:rsidRDefault="00952296" w:rsidP="00D47094">
      <w:pPr>
        <w:jc w:val="center"/>
        <w:rPr>
          <w:b/>
        </w:rPr>
      </w:pPr>
      <w:r>
        <w:rPr>
          <w:b/>
        </w:rPr>
        <w:t>Plac Europejski 1</w:t>
      </w:r>
      <w:r w:rsidR="00D47094">
        <w:rPr>
          <w:b/>
        </w:rPr>
        <w:t xml:space="preserve">, </w:t>
      </w:r>
      <w:r>
        <w:rPr>
          <w:b/>
        </w:rPr>
        <w:t>00</w:t>
      </w:r>
      <w:r w:rsidR="00D47094">
        <w:rPr>
          <w:b/>
        </w:rPr>
        <w:t>-</w:t>
      </w:r>
      <w:r>
        <w:rPr>
          <w:b/>
        </w:rPr>
        <w:t>844</w:t>
      </w:r>
      <w:r w:rsidR="00D47094">
        <w:rPr>
          <w:b/>
        </w:rPr>
        <w:t xml:space="preserve"> </w:t>
      </w:r>
      <w:r>
        <w:rPr>
          <w:b/>
        </w:rPr>
        <w:t>Warszawa</w:t>
      </w:r>
    </w:p>
    <w:p w14:paraId="15361B60" w14:textId="77777777" w:rsidR="00D47094" w:rsidRPr="002D3C10" w:rsidRDefault="00D47094" w:rsidP="00D47094">
      <w:pPr>
        <w:jc w:val="both"/>
      </w:pPr>
    </w:p>
    <w:p w14:paraId="57C4F7EF" w14:textId="77777777" w:rsidR="00D47094" w:rsidRPr="002D3C10" w:rsidRDefault="00D47094" w:rsidP="009951D4">
      <w:pPr>
        <w:numPr>
          <w:ilvl w:val="0"/>
          <w:numId w:val="3"/>
        </w:numPr>
        <w:ind w:leftChars="-30" w:left="286" w:hangingChars="149" w:hanging="358"/>
        <w:jc w:val="both"/>
      </w:pPr>
      <w:r w:rsidRPr="002D3C10">
        <w:t>Realizację przedmiotowego przedsięwzięcia i stwierdzam brak potrzeby przeprowadzenia oceny oddziaływania przedsięwzięcia na środowisko;</w:t>
      </w:r>
    </w:p>
    <w:p w14:paraId="3C50D115" w14:textId="2F59FFA2" w:rsidR="008D354B" w:rsidRPr="008D354B" w:rsidRDefault="00D47094" w:rsidP="009951D4">
      <w:pPr>
        <w:numPr>
          <w:ilvl w:val="0"/>
          <w:numId w:val="3"/>
        </w:numPr>
        <w:ind w:leftChars="-30" w:left="286" w:hangingChars="149" w:hanging="358"/>
        <w:jc w:val="both"/>
        <w:rPr>
          <w:color w:val="auto"/>
        </w:rPr>
      </w:pPr>
      <w:r w:rsidRPr="002D3C10">
        <w:t>Określam następujące warunki oraz wymagania:</w:t>
      </w:r>
    </w:p>
    <w:p w14:paraId="1E0D48B8" w14:textId="55AF5B5F" w:rsidR="00D47094" w:rsidRDefault="00DE5CC5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zaplecze techniczne, miejsca magazynowania materiałów budowl</w:t>
      </w:r>
      <w:r w:rsidR="000C4A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nych i odpadów oraz miejsca postoju maszyn budowlanych i sprzętu transportowego należy zorganizować na terenie utwardzonym, w sposób zabezpieczający przed przedostawaniem się zanieczyszczeń do gruntu;</w:t>
      </w:r>
    </w:p>
    <w:p w14:paraId="202C7B2E" w14:textId="1CFBEDA5" w:rsidR="00DE5CC5" w:rsidRDefault="00DE5CC5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budowy oraz plac postoju maszyn,</w:t>
      </w:r>
      <w:r w:rsidR="00CE0174">
        <w:rPr>
          <w:rFonts w:ascii="Times New Roman" w:hAnsi="Times New Roman" w:cs="Times New Roman"/>
          <w:sz w:val="24"/>
          <w:szCs w:val="24"/>
        </w:rPr>
        <w:t xml:space="preserve"> pojazdów i miejsca tankowania paliwa wyposażyć w odpowiednią ilość materiałów i środków pochłaniających produkty ropopochodne;</w:t>
      </w:r>
    </w:p>
    <w:p w14:paraId="5C3FF737" w14:textId="3C240AC0" w:rsidR="00CE0174" w:rsidRDefault="00CE0174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 i maszyny wykorzystywane podczas realizacji inwestycji powinny spełniać odpowiednie standardy jakościowe, techniczne, wykluczające emisje do wód i do ziemi zanieczyszczeń z grupy ropopochodnych (oleje, smary, paliwo);</w:t>
      </w:r>
    </w:p>
    <w:p w14:paraId="4DBD391F" w14:textId="34AA77A6" w:rsidR="00CE0174" w:rsidRDefault="00CE0174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czasie prowadzenia robót budowlanych należy prowadzić stały monitoring stanu technicznego sprzętu budowlanego i transportowego;</w:t>
      </w:r>
    </w:p>
    <w:p w14:paraId="0ABCE2B7" w14:textId="3ED7BB24" w:rsidR="00CE0174" w:rsidRDefault="00CE0174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odpady niebezpieczne, w fazie budowy oraz w fazie eksploatacji, czasowo magazynować w szczelnych, zamykanych pojemnikach wykonanych z materiałów odpornych na działanie chemiczne magazynowanych odpadów, na utwardzonym </w:t>
      </w:r>
      <w:r w:rsidR="006125A8">
        <w:rPr>
          <w:rFonts w:ascii="Times New Roman" w:hAnsi="Times New Roman" w:cs="Times New Roman"/>
          <w:sz w:val="24"/>
          <w:szCs w:val="24"/>
        </w:rPr>
        <w:t>podłożu w sposób zabezpieczający środowisko gruntowo-wodne i przekazywać wyspecjalizowanym firmom posiadającym stosowne zezwolenia w celu ich dalszej utylizacji;</w:t>
      </w:r>
    </w:p>
    <w:p w14:paraId="60A30433" w14:textId="223B69A4" w:rsidR="006125A8" w:rsidRDefault="006125A8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inne niż niebezpieczne, w fazie budowy oraz w fazie eksploatacji czasowo magazynować w pojemnikach, kontenerach lub luzem w sposób zorganizowany, selektywny, zabezpieczający środowisko gruntowo-wodne;</w:t>
      </w:r>
    </w:p>
    <w:p w14:paraId="5C5076B1" w14:textId="71B02049" w:rsidR="006125A8" w:rsidRDefault="006125A8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wody opadowe i roztopowe odprowadzać do projektowanej retencji (podziemnej lub naziemnej);</w:t>
      </w:r>
    </w:p>
    <w:p w14:paraId="0CD3866C" w14:textId="49561050" w:rsidR="006125A8" w:rsidRDefault="006125A8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wody opadowe i roztopowe z terenów narażonych na zanieczyszczenia substancjami ropopochodnymi, przed odprowadzeniem do odbiornika oczyszczać w separatorze;</w:t>
      </w:r>
    </w:p>
    <w:p w14:paraId="05BCB9C0" w14:textId="3A43BBB7" w:rsidR="006125A8" w:rsidRDefault="006125A8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wody opadowe i roztopowe wykorzystywać na terenie inwestycji (podlewanie);</w:t>
      </w:r>
    </w:p>
    <w:p w14:paraId="53851C25" w14:textId="7B24ACD9" w:rsidR="006125A8" w:rsidRDefault="006125A8" w:rsidP="009951D4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nadmiar wód opadowych i roztopowych odprowadzać do odbiornika – rowu, w ilości równej maksymalnej wielkości odpływu naturalnego.</w:t>
      </w:r>
    </w:p>
    <w:p w14:paraId="7EAB8FE2" w14:textId="77777777" w:rsidR="00B10753" w:rsidRPr="002D3C10" w:rsidRDefault="00B10753" w:rsidP="00B1075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BBD787" w14:textId="77777777" w:rsidR="00D47094" w:rsidRPr="002D3C10" w:rsidRDefault="00D47094" w:rsidP="00D47094">
      <w:pPr>
        <w:pStyle w:val="Wcicietrecitekstu"/>
        <w:tabs>
          <w:tab w:val="left" w:pos="1440"/>
        </w:tabs>
        <w:overflowPunct w:val="0"/>
        <w:spacing w:line="240" w:lineRule="auto"/>
        <w:ind w:firstLine="0"/>
        <w:jc w:val="center"/>
        <w:textAlignment w:val="baseline"/>
        <w:rPr>
          <w:b/>
        </w:rPr>
      </w:pPr>
      <w:r w:rsidRPr="002D3C10">
        <w:rPr>
          <w:b/>
        </w:rPr>
        <w:t>Uzasadnienie</w:t>
      </w:r>
    </w:p>
    <w:p w14:paraId="3F48046D" w14:textId="77FEB1F8" w:rsidR="004F6DEF" w:rsidRPr="009D55A9" w:rsidRDefault="004F6DEF" w:rsidP="009D55A9">
      <w:pPr>
        <w:ind w:firstLine="426"/>
        <w:jc w:val="both"/>
        <w:rPr>
          <w:bCs/>
        </w:rPr>
      </w:pPr>
      <w:r w:rsidRPr="004A460E">
        <w:t xml:space="preserve">W dniu </w:t>
      </w:r>
      <w:r w:rsidR="009D55A9">
        <w:t>7</w:t>
      </w:r>
      <w:r>
        <w:t xml:space="preserve"> </w:t>
      </w:r>
      <w:r w:rsidR="009D55A9">
        <w:t>grudnia</w:t>
      </w:r>
      <w:r w:rsidRPr="004A460E">
        <w:t xml:space="preserve"> 20</w:t>
      </w:r>
      <w:r w:rsidR="009D55A9">
        <w:t>20</w:t>
      </w:r>
      <w:r>
        <w:t xml:space="preserve"> r</w:t>
      </w:r>
      <w:r w:rsidRPr="004A460E">
        <w:t xml:space="preserve">. wpłynął wniosek </w:t>
      </w:r>
      <w:r>
        <w:t>Panattoni</w:t>
      </w:r>
      <w:r w:rsidR="007941B9">
        <w:t xml:space="preserve"> </w:t>
      </w:r>
      <w:r>
        <w:t xml:space="preserve">Europe Sp. z o.o., reprezentowaną przez pełnomocnika </w:t>
      </w:r>
      <w:r w:rsidRPr="004A460E">
        <w:t xml:space="preserve">o wydanie decyzji o środowiskowych uwarunkowaniach dla planowanej inwestycji </w:t>
      </w:r>
      <w:r w:rsidR="009D55A9">
        <w:t xml:space="preserve">pn. </w:t>
      </w:r>
      <w:r w:rsidR="009D55A9" w:rsidRPr="00A172A8">
        <w:t>„</w:t>
      </w:r>
      <w:r w:rsidR="009D55A9" w:rsidRPr="006C2744">
        <w:t>Zespół produkcyjno – magazynowo – usługowy wraz z niezbędną infrastrukturą techniczną oraz zapleczem biurowo-socjalnym, na terenie działek nr ewid. 223/2, 222/3, 221/2, 220/1, 219/1, 281/7, 217/1, 216/1, 256/1, 255/3, 255/4, 403/1, 254/1, 253/1, 252/1, 251/1 obręb 0021 Konstantynów Łódzki, powiat pabianicki, województwo łódzkie</w:t>
      </w:r>
      <w:r w:rsidR="009D55A9" w:rsidRPr="00A172A8">
        <w:t>”</w:t>
      </w:r>
      <w:r w:rsidR="009D55A9">
        <w:t>.</w:t>
      </w:r>
    </w:p>
    <w:p w14:paraId="48DE8DC8" w14:textId="32D470B0" w:rsidR="004F6DEF" w:rsidRDefault="004F6DEF" w:rsidP="004F6DEF">
      <w:pPr>
        <w:pStyle w:val="Tekstpodstawowywcity"/>
        <w:spacing w:line="240" w:lineRule="auto"/>
        <w:ind w:firstLine="709"/>
      </w:pPr>
      <w:r w:rsidRPr="00792229">
        <w:t xml:space="preserve">Planowane przedsięwzięcie należy do przedsięwzięć mogących potencjalnie znacząco oddziaływać na środowisko, o których mowa w </w:t>
      </w:r>
      <w:r w:rsidR="00A65136" w:rsidRPr="00DC22E3">
        <w:t>§ 3 ust. 1 pkt</w:t>
      </w:r>
      <w:r w:rsidR="00A65136">
        <w:t xml:space="preserve"> 31,</w:t>
      </w:r>
      <w:r w:rsidR="00A65136" w:rsidRPr="00DC22E3">
        <w:t xml:space="preserve"> 37</w:t>
      </w:r>
      <w:r w:rsidR="00A65136">
        <w:t xml:space="preserve"> lit. d</w:t>
      </w:r>
      <w:r w:rsidR="00A65136" w:rsidRPr="00DC22E3">
        <w:t>, pkt 54 lit. b, pkt 58 lit. b, pkt 62</w:t>
      </w:r>
      <w:r w:rsidR="006871ED">
        <w:t xml:space="preserve"> Rozporządzenia Rady Ministrów z dnia </w:t>
      </w:r>
      <w:r w:rsidR="006871ED" w:rsidRPr="00DC22E3">
        <w:t>10 września 2019 r. w sprawie przedsięwzięć mogących znacząco oddziaływać na środowisko (Dz. U. z 2019 r., poz. 1839)</w:t>
      </w:r>
      <w:r w:rsidRPr="00792229">
        <w:t xml:space="preserve">, dla których uzyskanie decyzji o środowiskowych uwarunkowaniach jest wymagane </w:t>
      </w:r>
      <w:r w:rsidR="00A65136">
        <w:br/>
      </w:r>
      <w:r w:rsidRPr="00792229">
        <w:t>i przeprowadzenie oceny oddziaływania n</w:t>
      </w:r>
      <w:r w:rsidR="006871ED">
        <w:t>a środowisko jest fakultatywne.</w:t>
      </w:r>
    </w:p>
    <w:p w14:paraId="1CF216BD" w14:textId="3AB34004" w:rsidR="004F6DEF" w:rsidRDefault="004F6DEF" w:rsidP="004F6DEF">
      <w:pPr>
        <w:pStyle w:val="Tekstpodstawowywcity"/>
        <w:spacing w:line="240" w:lineRule="auto"/>
        <w:ind w:firstLine="709"/>
      </w:pPr>
      <w:r>
        <w:t xml:space="preserve">Organ wystąpił o wydanie opinii </w:t>
      </w:r>
      <w:r w:rsidRPr="00211585">
        <w:t xml:space="preserve">w sprawie obowiązku przeprowadzenia oceny oddziaływania na środowisko </w:t>
      </w:r>
      <w:r>
        <w:t>do Regionalnego Dyrektora Ochrony Środowiska w Łodzi, Państwowego Powiatowego Inspektora Sanitarnego w Pabianicach oraz do</w:t>
      </w:r>
      <w:r w:rsidR="002B6D62">
        <w:t xml:space="preserve"> Zarządu Zlewni Wód Polskich w Sieradzu</w:t>
      </w:r>
      <w:r w:rsidR="005F5C7B">
        <w:t>.</w:t>
      </w:r>
    </w:p>
    <w:p w14:paraId="0E5F056A" w14:textId="58D6F417" w:rsidR="004F6DEF" w:rsidRDefault="009C1CC6" w:rsidP="00345F29">
      <w:pPr>
        <w:pStyle w:val="Tekstpodstawowywcity"/>
        <w:spacing w:line="240" w:lineRule="auto"/>
        <w:ind w:firstLine="709"/>
      </w:pPr>
      <w:r>
        <w:t xml:space="preserve">Regionalny Dyrektor Ochrony Środowiska w Łodzi pismem z dnia </w:t>
      </w:r>
      <w:r w:rsidR="00DC4018">
        <w:t>4</w:t>
      </w:r>
      <w:r>
        <w:t xml:space="preserve"> </w:t>
      </w:r>
      <w:r w:rsidR="00DC4018">
        <w:t>lutego</w:t>
      </w:r>
      <w:r>
        <w:t xml:space="preserve"> 20</w:t>
      </w:r>
      <w:r w:rsidR="00DC4018">
        <w:t>21</w:t>
      </w:r>
      <w:r>
        <w:t xml:space="preserve"> r. </w:t>
      </w:r>
      <w:r w:rsidR="001C4937">
        <w:t>(</w:t>
      </w:r>
      <w:r>
        <w:t>data wpływu</w:t>
      </w:r>
      <w:r w:rsidR="00DC4018">
        <w:t xml:space="preserve"> 04</w:t>
      </w:r>
      <w:r>
        <w:t>.</w:t>
      </w:r>
      <w:r w:rsidR="00DC4018">
        <w:t>02</w:t>
      </w:r>
      <w:r>
        <w:t>.20</w:t>
      </w:r>
      <w:r w:rsidR="00DC4018">
        <w:t>21</w:t>
      </w:r>
      <w:r>
        <w:t xml:space="preserve"> r.</w:t>
      </w:r>
      <w:r w:rsidR="000C4AA4">
        <w:t xml:space="preserve"> </w:t>
      </w:r>
      <w:r>
        <w:t>znak WOOŚ.4220.</w:t>
      </w:r>
      <w:r w:rsidR="00DC4018">
        <w:t>54</w:t>
      </w:r>
      <w:r>
        <w:t>.</w:t>
      </w:r>
      <w:r w:rsidR="00DC4018">
        <w:t>2021</w:t>
      </w:r>
      <w:r>
        <w:t>.IBa</w:t>
      </w:r>
      <w:r w:rsidR="001C4937">
        <w:t>)</w:t>
      </w:r>
      <w:r w:rsidR="00557A2F">
        <w:t xml:space="preserve"> </w:t>
      </w:r>
      <w:r w:rsidR="004F6DEF">
        <w:t xml:space="preserve">wyraził opinię, że dla przedmiotowego przedsięwzięcia istnieje </w:t>
      </w:r>
      <w:r w:rsidR="00345F29">
        <w:t xml:space="preserve">potrzeba </w:t>
      </w:r>
      <w:r w:rsidR="004F6DEF">
        <w:t>przeprowadzenia oce</w:t>
      </w:r>
      <w:r w:rsidR="00345F29">
        <w:t xml:space="preserve">ny oddziaływania na środowisko. </w:t>
      </w:r>
      <w:r w:rsidR="00700E77">
        <w:t xml:space="preserve">W związku z uzupełnieniem karty informacyjnej przedsięwzięcia </w:t>
      </w:r>
      <w:r w:rsidR="000C4AA4">
        <w:t>organ wystąpił</w:t>
      </w:r>
      <w:r w:rsidR="000625F7">
        <w:t xml:space="preserve"> </w:t>
      </w:r>
      <w:r w:rsidR="000625F7">
        <w:br/>
        <w:t>z ponowną prośbą o wydanie opinii</w:t>
      </w:r>
      <w:r w:rsidR="000625F7" w:rsidRPr="000625F7">
        <w:t xml:space="preserve"> </w:t>
      </w:r>
      <w:r w:rsidR="000625F7" w:rsidRPr="00211585">
        <w:t>w sprawie obowiązku przeprowadzenia oceny oddziaływania na środowisk</w:t>
      </w:r>
      <w:r w:rsidR="000625F7">
        <w:t xml:space="preserve">o. </w:t>
      </w:r>
      <w:r w:rsidR="0050092B">
        <w:t xml:space="preserve">Regionalny Dyrektor Ochrony Środowiska w Łodzi pismem </w:t>
      </w:r>
      <w:r w:rsidR="0050092B">
        <w:br/>
        <w:t xml:space="preserve">z dnia 1 czerwca 2021 r. </w:t>
      </w:r>
      <w:r w:rsidR="001C4937">
        <w:t>(</w:t>
      </w:r>
      <w:r w:rsidR="0050092B">
        <w:t>data wpływu 01.06.2021 r.</w:t>
      </w:r>
      <w:r w:rsidR="000C4AA4">
        <w:t xml:space="preserve"> </w:t>
      </w:r>
      <w:r w:rsidR="0050092B">
        <w:t>znak WOOŚ.4220.54.2021.IBa.2</w:t>
      </w:r>
      <w:r w:rsidR="004402BC">
        <w:t>)</w:t>
      </w:r>
      <w:r w:rsidR="0050092B">
        <w:t xml:space="preserve"> podtrzymał stanowisko o konieczności przeprowadzenia oceny oddziaływania na środowisko.</w:t>
      </w:r>
    </w:p>
    <w:p w14:paraId="6E5F6230" w14:textId="3F2FC955" w:rsidR="00887C76" w:rsidRDefault="004F6DEF" w:rsidP="004F6DEF">
      <w:pPr>
        <w:pStyle w:val="Tekstpodstawowywcity"/>
        <w:spacing w:line="240" w:lineRule="auto"/>
        <w:ind w:firstLine="709"/>
      </w:pPr>
      <w:r>
        <w:t xml:space="preserve">Państwowy Powiatowy Inspektor Sanitarny w Pabianicach pismem z </w:t>
      </w:r>
      <w:r w:rsidR="00700E77">
        <w:t>3</w:t>
      </w:r>
      <w:r>
        <w:t xml:space="preserve"> </w:t>
      </w:r>
      <w:r w:rsidR="00700E77">
        <w:t>lutego</w:t>
      </w:r>
      <w:r>
        <w:t xml:space="preserve"> 20</w:t>
      </w:r>
      <w:r w:rsidR="00700E77">
        <w:t>21</w:t>
      </w:r>
      <w:r>
        <w:t xml:space="preserve"> r. (data wpływu </w:t>
      </w:r>
      <w:r w:rsidR="00700E77">
        <w:t>08</w:t>
      </w:r>
      <w:r w:rsidR="006532CE">
        <w:t>.</w:t>
      </w:r>
      <w:r w:rsidR="00700E77">
        <w:t>0</w:t>
      </w:r>
      <w:r w:rsidR="006532CE">
        <w:t>2</w:t>
      </w:r>
      <w:r>
        <w:t>.20</w:t>
      </w:r>
      <w:r w:rsidR="00700E77">
        <w:t>21</w:t>
      </w:r>
      <w:r>
        <w:t xml:space="preserve"> r.</w:t>
      </w:r>
      <w:r w:rsidR="004402BC">
        <w:t xml:space="preserve"> </w:t>
      </w:r>
      <w:r>
        <w:t>znak PPIS-Pb-ZNS-470/</w:t>
      </w:r>
      <w:r w:rsidR="00700E77">
        <w:t>03</w:t>
      </w:r>
      <w:r>
        <w:t>/</w:t>
      </w:r>
      <w:r w:rsidR="00700E77">
        <w:t>21</w:t>
      </w:r>
      <w:r>
        <w:t>), wyraził opinię, że dla przedmiotowego przedsięwzięcia proponuje odstąpić od przeprowadzenia oceny oddziaływania na środowisko</w:t>
      </w:r>
      <w:r w:rsidR="00E6784B">
        <w:t xml:space="preserve"> a</w:t>
      </w:r>
      <w:r>
        <w:t xml:space="preserve"> </w:t>
      </w:r>
      <w:r w:rsidR="00E6784B">
        <w:t>w</w:t>
      </w:r>
      <w:r w:rsidR="0050092B">
        <w:t xml:space="preserve"> związku z uzupełnieniem karty informacyjnej przedsięwzięcia </w:t>
      </w:r>
      <w:r w:rsidR="00C1109F">
        <w:t xml:space="preserve">organ wystąpił </w:t>
      </w:r>
      <w:r w:rsidR="0050092B">
        <w:t>z ponowną prośbą o wydanie opinii</w:t>
      </w:r>
      <w:r w:rsidR="0050092B" w:rsidRPr="000625F7">
        <w:t xml:space="preserve"> </w:t>
      </w:r>
      <w:r w:rsidR="0050092B" w:rsidRPr="00211585">
        <w:t>w sprawie obowiązku przeprowadzenia oceny oddziaływania na środowisk</w:t>
      </w:r>
      <w:r w:rsidR="0050092B">
        <w:t>o. Państwowy Powiatowy Inspektor Sanitarny w Pabianicach pismem z 14 czerwca 2021 r. (data wpływu 18.06.2021 r.</w:t>
      </w:r>
      <w:r w:rsidR="00AB4571">
        <w:t xml:space="preserve"> </w:t>
      </w:r>
      <w:r w:rsidR="0050092B">
        <w:t>znak PPIS.ZNS.9022.1.2.2021), podtrzymał swoje poprzednie stanowisko i propon</w:t>
      </w:r>
      <w:r w:rsidR="00C11356">
        <w:t>ował</w:t>
      </w:r>
      <w:r w:rsidR="0050092B">
        <w:t xml:space="preserve"> odstąpić od obowiązku przeprowadzenia oceny oddziaływania na środowisko. </w:t>
      </w:r>
    </w:p>
    <w:p w14:paraId="5C46AB7F" w14:textId="1930CD90" w:rsidR="004F6DEF" w:rsidRDefault="004F6DEF" w:rsidP="006D6216">
      <w:pPr>
        <w:pStyle w:val="Tekstpodstawowywcity"/>
        <w:spacing w:line="240" w:lineRule="auto"/>
        <w:ind w:firstLine="709"/>
      </w:pPr>
      <w:r>
        <w:t xml:space="preserve">Dyrektor </w:t>
      </w:r>
      <w:r w:rsidR="006D6216">
        <w:t>Zarządu Zlewni</w:t>
      </w:r>
      <w:r>
        <w:t xml:space="preserve"> Wód Polskich w </w:t>
      </w:r>
      <w:r w:rsidR="006D6216">
        <w:t>Sieradzu</w:t>
      </w:r>
      <w:r>
        <w:t xml:space="preserve"> pismem z </w:t>
      </w:r>
      <w:r w:rsidR="00BF6A0A">
        <w:t>14</w:t>
      </w:r>
      <w:r>
        <w:t xml:space="preserve"> </w:t>
      </w:r>
      <w:r w:rsidR="00BF6A0A">
        <w:t>czerwca</w:t>
      </w:r>
      <w:r>
        <w:t xml:space="preserve"> 20</w:t>
      </w:r>
      <w:r w:rsidR="00BF6A0A">
        <w:t>21</w:t>
      </w:r>
      <w:r>
        <w:t xml:space="preserve"> r. (data wpływu </w:t>
      </w:r>
      <w:r w:rsidR="00BF6A0A">
        <w:t>21</w:t>
      </w:r>
      <w:r w:rsidR="006D6216">
        <w:t>.0</w:t>
      </w:r>
      <w:r w:rsidR="00BF6A0A">
        <w:t>6</w:t>
      </w:r>
      <w:r w:rsidR="006D6216">
        <w:t>.20</w:t>
      </w:r>
      <w:r w:rsidR="00BF6A0A">
        <w:t>21</w:t>
      </w:r>
      <w:r w:rsidR="006D6216">
        <w:t xml:space="preserve"> r.</w:t>
      </w:r>
      <w:r w:rsidR="00AB4571">
        <w:t xml:space="preserve"> </w:t>
      </w:r>
      <w:r w:rsidR="006D6216">
        <w:t>znak PO.ZZŚ.5.435</w:t>
      </w:r>
      <w:r>
        <w:t>.</w:t>
      </w:r>
      <w:r w:rsidR="00BF6A0A">
        <w:t>41</w:t>
      </w:r>
      <w:r>
        <w:t>.20</w:t>
      </w:r>
      <w:r w:rsidR="00BF6A0A">
        <w:t>21</w:t>
      </w:r>
      <w:r>
        <w:t>.</w:t>
      </w:r>
      <w:r w:rsidR="00BF6A0A">
        <w:t>BM</w:t>
      </w:r>
      <w:r>
        <w:t>) wyraził opinię, w której nie stwierdził potrzeby przeprowadzenia oceny oddzia</w:t>
      </w:r>
      <w:r w:rsidR="006D6216">
        <w:t>ływania na środowisko</w:t>
      </w:r>
      <w:r w:rsidRPr="001E09D7">
        <w:t>.</w:t>
      </w:r>
    </w:p>
    <w:p w14:paraId="1E2DFBE2" w14:textId="77777777" w:rsidR="004F6DEF" w:rsidRDefault="004F6DEF" w:rsidP="004F6DEF">
      <w:pPr>
        <w:pStyle w:val="Tekstpodstawowywcity"/>
        <w:spacing w:line="240" w:lineRule="auto"/>
        <w:ind w:firstLine="709"/>
      </w:pPr>
      <w:r>
        <w:t xml:space="preserve">Organ uwzględniając łączne uwarunkowania określone w art. 63 ust. 1 ustawy ooś oraz po uzyskaniu opinii Regionalnego Dyrektora Ochrony Środowiska w Łodzi, Państwowego Powiatowego Inspektora Sanitarnego w Pabianicach oraz </w:t>
      </w:r>
      <w:r w:rsidR="00892357">
        <w:t>Dyrektora Zarządu Zlewni Wód Polskich w Sieradzu</w:t>
      </w:r>
      <w:r>
        <w:t xml:space="preserve"> uznał, że nie jest konieczne przeprowadzenie oceny oddziaływania na środowisko dla przedmiotowego przedsięwzięcia.</w:t>
      </w:r>
    </w:p>
    <w:p w14:paraId="6524D149" w14:textId="77777777" w:rsidR="004F6DEF" w:rsidRDefault="004F6DEF" w:rsidP="004F6DEF">
      <w:pPr>
        <w:pStyle w:val="Tekstpodstawowywcity"/>
        <w:spacing w:line="240" w:lineRule="auto"/>
        <w:ind w:firstLine="709"/>
      </w:pPr>
      <w:r>
        <w:t>Przy ocenie obowiązku przeprowadzenia oceny oddziaływania na środowisko uwzględniono łącznie uwarunkowania określone art. 63 ust. 1 ustawy ooś:</w:t>
      </w:r>
    </w:p>
    <w:p w14:paraId="507DC299" w14:textId="77777777" w:rsidR="00174C90" w:rsidRPr="00174C90" w:rsidRDefault="004F6DEF" w:rsidP="009951D4">
      <w:pPr>
        <w:pStyle w:val="Tekstpodstawowywcity"/>
        <w:numPr>
          <w:ilvl w:val="0"/>
          <w:numId w:val="5"/>
        </w:numPr>
        <w:tabs>
          <w:tab w:val="left" w:pos="720"/>
        </w:tabs>
        <w:spacing w:line="240" w:lineRule="auto"/>
        <w:rPr>
          <w:b/>
          <w:bCs/>
        </w:rPr>
      </w:pPr>
      <w:r>
        <w:rPr>
          <w:b/>
          <w:bCs/>
        </w:rPr>
        <w:lastRenderedPageBreak/>
        <w:t>Rodzaj i charakterystyka przedsięwzięcia z uwzględnieniem:</w:t>
      </w:r>
    </w:p>
    <w:p w14:paraId="706CFCFC" w14:textId="04043E8C" w:rsidR="00BF1120" w:rsidRPr="009951D4" w:rsidRDefault="004F6DEF" w:rsidP="009951D4">
      <w:pPr>
        <w:pStyle w:val="Tekstpodstawowywcity"/>
        <w:numPr>
          <w:ilvl w:val="1"/>
          <w:numId w:val="5"/>
        </w:numPr>
        <w:spacing w:line="240" w:lineRule="auto"/>
        <w:rPr>
          <w:b/>
          <w:i/>
          <w:iCs/>
        </w:rPr>
      </w:pPr>
      <w:r w:rsidRPr="001D7184">
        <w:rPr>
          <w:b/>
          <w:i/>
          <w:iCs/>
        </w:rPr>
        <w:t xml:space="preserve">skali przedsięwzięcia i wielkości zajmowanego terenu oraz ich wzajemnych proporcji, </w:t>
      </w:r>
      <w:r>
        <w:rPr>
          <w:b/>
          <w:i/>
          <w:iCs/>
        </w:rPr>
        <w:br/>
      </w:r>
      <w:r w:rsidRPr="001D7184">
        <w:rPr>
          <w:b/>
          <w:i/>
          <w:iCs/>
        </w:rPr>
        <w:t>a także istotnych rozwiązań charakteryzujących przedsięwzięcie</w:t>
      </w:r>
      <w:r w:rsidRPr="00DF1596">
        <w:rPr>
          <w:b/>
          <w:i/>
          <w:iCs/>
        </w:rPr>
        <w:t>:</w:t>
      </w:r>
    </w:p>
    <w:p w14:paraId="21F906C4" w14:textId="774E9C00" w:rsidR="0011219C" w:rsidRPr="007878C3" w:rsidRDefault="0011219C" w:rsidP="0011219C">
      <w:pPr>
        <w:pStyle w:val="Default"/>
        <w:ind w:firstLine="708"/>
        <w:jc w:val="both"/>
        <w:rPr>
          <w:color w:val="auto"/>
        </w:rPr>
      </w:pPr>
      <w:bookmarkStart w:id="1" w:name="_Hlk79748221"/>
      <w:r w:rsidRPr="007878C3">
        <w:rPr>
          <w:bCs/>
          <w:color w:val="auto"/>
        </w:rPr>
        <w:t xml:space="preserve">Powierzchnia planowanego przedsięwzięcia </w:t>
      </w:r>
      <w:r w:rsidRPr="007878C3">
        <w:rPr>
          <w:color w:val="auto"/>
        </w:rPr>
        <w:t xml:space="preserve">(do przekształcenia) będzie wynosić łącznie </w:t>
      </w:r>
      <w:r w:rsidRPr="007878C3">
        <w:rPr>
          <w:bCs/>
          <w:color w:val="auto"/>
        </w:rPr>
        <w:t>ok.</w:t>
      </w:r>
      <w:r>
        <w:rPr>
          <w:bCs/>
          <w:color w:val="auto"/>
        </w:rPr>
        <w:t> </w:t>
      </w:r>
      <w:r w:rsidRPr="007878C3">
        <w:rPr>
          <w:bCs/>
          <w:color w:val="auto"/>
        </w:rPr>
        <w:t>13,11 ha, w tym powierzchnie:</w:t>
      </w:r>
    </w:p>
    <w:p w14:paraId="69855C8D" w14:textId="77777777" w:rsidR="0011219C" w:rsidRDefault="0011219C" w:rsidP="009951D4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878C3">
        <w:rPr>
          <w:color w:val="auto"/>
        </w:rPr>
        <w:t>powierzchnia zabudowy zadaszonej łącznie: ok. 6,40 ha (ok. 49%)</w:t>
      </w:r>
      <w:r>
        <w:rPr>
          <w:color w:val="auto"/>
        </w:rPr>
        <w:t>;</w:t>
      </w:r>
    </w:p>
    <w:p w14:paraId="3C3C74C6" w14:textId="77777777" w:rsidR="0011219C" w:rsidRDefault="0011219C" w:rsidP="009951D4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481D97">
        <w:rPr>
          <w:color w:val="auto"/>
        </w:rPr>
        <w:t>powierzchnia utwardzeń łącznie: ok. 4,09 ha (ok. 31%)</w:t>
      </w:r>
      <w:r>
        <w:rPr>
          <w:color w:val="auto"/>
        </w:rPr>
        <w:t>;</w:t>
      </w:r>
    </w:p>
    <w:p w14:paraId="7658AAD1" w14:textId="77777777" w:rsidR="0011219C" w:rsidRPr="00481D97" w:rsidRDefault="0011219C" w:rsidP="009951D4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481D97">
        <w:rPr>
          <w:color w:val="auto"/>
        </w:rPr>
        <w:t xml:space="preserve">powierzchnia biologicznie czynna (łącznie): min. 2,62 ha (min. 20%) </w:t>
      </w:r>
    </w:p>
    <w:p w14:paraId="429DFA6E" w14:textId="22199B6E" w:rsidR="0011219C" w:rsidRPr="007878C3" w:rsidRDefault="0011219C" w:rsidP="0011219C">
      <w:pPr>
        <w:pStyle w:val="Default"/>
        <w:jc w:val="both"/>
        <w:rPr>
          <w:color w:val="auto"/>
        </w:rPr>
      </w:pPr>
      <w:r w:rsidRPr="007878C3">
        <w:rPr>
          <w:color w:val="auto"/>
        </w:rPr>
        <w:t xml:space="preserve">w tym: hala produkcyjno-magazynowo – usługowa wraz z segmentami socjalno – biurowymi oraz częściami pomieszczeń technicznych, </w:t>
      </w:r>
      <w:r w:rsidR="00707896">
        <w:rPr>
          <w:color w:val="auto"/>
        </w:rPr>
        <w:t xml:space="preserve">o </w:t>
      </w:r>
      <w:r w:rsidRPr="007878C3">
        <w:rPr>
          <w:color w:val="auto"/>
        </w:rPr>
        <w:t>powierzchni łącznej ok. 6,4 ha</w:t>
      </w:r>
      <w:r>
        <w:rPr>
          <w:color w:val="auto"/>
        </w:rPr>
        <w:t>.</w:t>
      </w:r>
      <w:r w:rsidRPr="007878C3">
        <w:rPr>
          <w:color w:val="auto"/>
        </w:rPr>
        <w:t xml:space="preserve"> </w:t>
      </w:r>
    </w:p>
    <w:p w14:paraId="419D1405" w14:textId="78C8A565" w:rsidR="0011219C" w:rsidRPr="007878C3" w:rsidRDefault="0011219C" w:rsidP="008904B0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H</w:t>
      </w:r>
      <w:r w:rsidRPr="007878C3">
        <w:rPr>
          <w:color w:val="auto"/>
        </w:rPr>
        <w:t xml:space="preserve">ala wyposażona będzie głównie w instalacje takie jak: wentylacyjna, chłodnicza (klimatyzacyjna segmentów socjalno-biurowych oraz chłodnicza ewentualnych przestrzeni chłodni i mroźni), grzewcza zasilana gazem (promienniki lub nagrzewnice gazowe </w:t>
      </w:r>
      <w:r w:rsidR="00237DB7">
        <w:rPr>
          <w:color w:val="auto"/>
        </w:rPr>
        <w:br/>
      </w:r>
      <w:r w:rsidRPr="007878C3">
        <w:rPr>
          <w:color w:val="auto"/>
        </w:rPr>
        <w:t>w przestrzeni hali oraz instalacja c.o. oparta na systemie wodnym ogrzewanym za pomocą kotłów gazowych w segmentach socjalno-biurowych), wody do celów socjalnych, wody do celów p.poż (hydrantowa i tryskaczowa), kanalizacji sanitarnej, kanalizacji deszczowej, elektrotechnicznej, teletechnicznej</w:t>
      </w:r>
      <w:r>
        <w:rPr>
          <w:color w:val="auto"/>
        </w:rPr>
        <w:t>;</w:t>
      </w:r>
      <w:r w:rsidRPr="007878C3">
        <w:rPr>
          <w:color w:val="auto"/>
        </w:rPr>
        <w:t xml:space="preserve"> </w:t>
      </w:r>
    </w:p>
    <w:p w14:paraId="4215D749" w14:textId="3277D5DB" w:rsidR="0011219C" w:rsidRPr="007878C3" w:rsidRDefault="0011219C" w:rsidP="009951D4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7878C3">
        <w:rPr>
          <w:color w:val="auto"/>
        </w:rPr>
        <w:t xml:space="preserve">tereny utwardzone, </w:t>
      </w:r>
      <w:r w:rsidR="00707896">
        <w:rPr>
          <w:color w:val="auto"/>
        </w:rPr>
        <w:t xml:space="preserve">o </w:t>
      </w:r>
      <w:r w:rsidRPr="007878C3">
        <w:rPr>
          <w:color w:val="auto"/>
        </w:rPr>
        <w:t>powierzchni łącznej ok. 4,09 ha (w tym dróg o długości ok. 1,8 km oraz parkingów powierzchni użytkowej łącznej ok. 0,51 ha)</w:t>
      </w:r>
      <w:r>
        <w:rPr>
          <w:color w:val="auto"/>
        </w:rPr>
        <w:t>;</w:t>
      </w:r>
    </w:p>
    <w:p w14:paraId="5AF0F2B2" w14:textId="77777777" w:rsidR="0011219C" w:rsidRPr="007878C3" w:rsidRDefault="0011219C" w:rsidP="0011219C">
      <w:pPr>
        <w:pStyle w:val="Default"/>
        <w:jc w:val="both"/>
        <w:rPr>
          <w:color w:val="auto"/>
        </w:rPr>
      </w:pPr>
      <w:r w:rsidRPr="007878C3">
        <w:rPr>
          <w:color w:val="auto"/>
        </w:rPr>
        <w:t xml:space="preserve">Uszczegółowienie w zakresie projektowanych terenów utwardzonych: </w:t>
      </w:r>
    </w:p>
    <w:p w14:paraId="689B7512" w14:textId="77777777" w:rsidR="0011219C" w:rsidRPr="00481D97" w:rsidRDefault="0011219C" w:rsidP="009951D4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k</w:t>
      </w:r>
      <w:r w:rsidRPr="007878C3">
        <w:rPr>
          <w:color w:val="auto"/>
        </w:rPr>
        <w:t xml:space="preserve">walifikacja powierzchni użytkowej parkingu (jak pisano wyżej ok. 0,51 ha) obejmuje wydzieloną powierzchnię terenu przeznaczoną do postoju i parkowania samochodów, składającą się ze stanowisk postojowych oraz dojazdów łączących te stanowiska, jeżeli takie dojazdy występują. </w:t>
      </w:r>
      <w:r w:rsidRPr="00481D97">
        <w:rPr>
          <w:color w:val="auto"/>
        </w:rPr>
        <w:t>Infrastruktura bezpośrednio związana z miejscami postojowymi (odwodnienie terenów) będzie częścią ogólnej infrastruktury uzbrojenia terenu, zatem podjęto decyzję o rozgraniczeniu umownego terenu przeznaczonego pod parkingi, zgodnie z</w:t>
      </w:r>
      <w:r>
        <w:rPr>
          <w:color w:val="auto"/>
        </w:rPr>
        <w:t> </w:t>
      </w:r>
      <w:r w:rsidRPr="00481D97">
        <w:rPr>
          <w:color w:val="auto"/>
        </w:rPr>
        <w:t xml:space="preserve">definicją parkingu zawartą w rozporządzeniu Ministra Infrastruktury w sprawie warunków technicznych, jakim powinny odpowiadać budynki i ich usytuowanie (tekst jednolity Dz.U.2019 poz. 1065 ze zmianami). </w:t>
      </w:r>
      <w:r w:rsidRPr="00481D97">
        <w:t>Nie będzie parkingów wielopoziomowych ani podziemnych</w:t>
      </w:r>
      <w:r>
        <w:t>,</w:t>
      </w:r>
    </w:p>
    <w:p w14:paraId="2EE72EA6" w14:textId="77777777" w:rsidR="0011219C" w:rsidRPr="007878C3" w:rsidRDefault="0011219C" w:rsidP="009951D4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p</w:t>
      </w:r>
      <w:r w:rsidRPr="007878C3">
        <w:rPr>
          <w:color w:val="auto"/>
        </w:rPr>
        <w:t>ozostała powierzchnia terenów utwardzonych, czyli ok. 3,58 ha to powierzchnie z</w:t>
      </w:r>
      <w:r>
        <w:rPr>
          <w:color w:val="auto"/>
        </w:rPr>
        <w:t> </w:t>
      </w:r>
      <w:r w:rsidRPr="007878C3">
        <w:rPr>
          <w:color w:val="auto"/>
        </w:rPr>
        <w:t xml:space="preserve">wyłączeniem parkingów i budynków, czyli: drogi dojazdowe niebędące dojazdami stanowisk postojowych, zjazdy, place manewrowe, doki, rampy, chodniki, płyty fundamentowe zbiorników (gazu, wody p. poż), wiaty, agregaty, </w:t>
      </w:r>
    </w:p>
    <w:p w14:paraId="75F55A7D" w14:textId="08A8F558" w:rsidR="0011219C" w:rsidRPr="007878C3" w:rsidRDefault="0011219C" w:rsidP="009951D4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7878C3">
        <w:rPr>
          <w:color w:val="auto"/>
        </w:rPr>
        <w:t>budynek pompowni wody p.poż wraz z naziemny</w:t>
      </w:r>
      <w:r w:rsidR="00F36F23">
        <w:rPr>
          <w:color w:val="auto"/>
        </w:rPr>
        <w:t>m</w:t>
      </w:r>
      <w:r w:rsidRPr="007878C3">
        <w:rPr>
          <w:color w:val="auto"/>
        </w:rPr>
        <w:t xml:space="preserve"> zbiornik</w:t>
      </w:r>
      <w:r w:rsidR="00F36F23">
        <w:rPr>
          <w:color w:val="auto"/>
        </w:rPr>
        <w:t>iem</w:t>
      </w:r>
      <w:r w:rsidRPr="007878C3">
        <w:rPr>
          <w:color w:val="auto"/>
        </w:rPr>
        <w:t xml:space="preserve"> wody p.poż, </w:t>
      </w:r>
      <w:r w:rsidR="00237DB7">
        <w:rPr>
          <w:color w:val="auto"/>
        </w:rPr>
        <w:br/>
      </w:r>
      <w:r>
        <w:rPr>
          <w:color w:val="auto"/>
        </w:rPr>
        <w:t xml:space="preserve">o </w:t>
      </w:r>
      <w:r w:rsidRPr="007878C3">
        <w:rPr>
          <w:color w:val="auto"/>
        </w:rPr>
        <w:t>powierzchni łącznej ok. 200 m</w:t>
      </w:r>
      <w:r w:rsidRPr="00481D97">
        <w:rPr>
          <w:color w:val="auto"/>
          <w:vertAlign w:val="superscript"/>
        </w:rPr>
        <w:t>2</w:t>
      </w:r>
      <w:r>
        <w:rPr>
          <w:color w:val="auto"/>
        </w:rPr>
        <w:t>;</w:t>
      </w:r>
      <w:r w:rsidRPr="007878C3">
        <w:rPr>
          <w:color w:val="auto"/>
        </w:rPr>
        <w:t xml:space="preserve"> </w:t>
      </w:r>
    </w:p>
    <w:p w14:paraId="609D527D" w14:textId="77777777" w:rsidR="0011219C" w:rsidRPr="007878C3" w:rsidRDefault="0011219C" w:rsidP="009951D4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7878C3">
        <w:rPr>
          <w:color w:val="auto"/>
        </w:rPr>
        <w:t xml:space="preserve">zbiorniki retencyjne wody opadowej </w:t>
      </w:r>
      <w:r>
        <w:rPr>
          <w:color w:val="auto"/>
        </w:rPr>
        <w:t xml:space="preserve">o </w:t>
      </w:r>
      <w:r w:rsidRPr="007878C3">
        <w:rPr>
          <w:color w:val="auto"/>
        </w:rPr>
        <w:t>pojemności min. 2803 m</w:t>
      </w:r>
      <w:r w:rsidRPr="00481D97">
        <w:rPr>
          <w:color w:val="auto"/>
          <w:vertAlign w:val="superscript"/>
        </w:rPr>
        <w:t>2</w:t>
      </w:r>
      <w:r w:rsidRPr="007878C3">
        <w:rPr>
          <w:color w:val="auto"/>
        </w:rPr>
        <w:t xml:space="preserve"> dla maksymalnej projektowanej powierzchni szczelnej 10,49 ha, </w:t>
      </w:r>
    </w:p>
    <w:p w14:paraId="0E72609A" w14:textId="77777777" w:rsidR="0011219C" w:rsidRPr="007878C3" w:rsidRDefault="0011219C" w:rsidP="009951D4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7878C3">
        <w:rPr>
          <w:color w:val="auto"/>
        </w:rPr>
        <w:t xml:space="preserve">zjazd publiczny, </w:t>
      </w:r>
    </w:p>
    <w:p w14:paraId="54F0A998" w14:textId="77777777" w:rsidR="0011219C" w:rsidRPr="007878C3" w:rsidRDefault="0011219C" w:rsidP="009951D4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7878C3">
        <w:rPr>
          <w:color w:val="auto"/>
        </w:rPr>
        <w:t xml:space="preserve">do 7 agregatów prądotwórczych, </w:t>
      </w:r>
    </w:p>
    <w:p w14:paraId="2FA70828" w14:textId="3401C79D" w:rsidR="0011219C" w:rsidRDefault="0011219C" w:rsidP="009951D4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7878C3">
        <w:rPr>
          <w:color w:val="auto"/>
        </w:rPr>
        <w:t>zbiorniki gazu o pojemności łącznej do 100 m</w:t>
      </w:r>
      <w:r w:rsidRPr="00481D97">
        <w:rPr>
          <w:color w:val="auto"/>
          <w:vertAlign w:val="superscript"/>
        </w:rPr>
        <w:t>3</w:t>
      </w:r>
      <w:r w:rsidRPr="007878C3">
        <w:rPr>
          <w:color w:val="auto"/>
        </w:rPr>
        <w:t xml:space="preserve"> (LPG/LNG/CNG lub gazu ziemnego) zlokalizowane poza halą (jako opcja rezerwowa), w przypadku LNG: wraz ze stacją redukcyjno- pomiarową I stopnia (SRP z maksymalnym ciśnieniem 1,6 MPa), </w:t>
      </w:r>
    </w:p>
    <w:p w14:paraId="35F0BB80" w14:textId="52D004DF" w:rsidR="0011219C" w:rsidRPr="00237DB7" w:rsidRDefault="00237DB7" w:rsidP="009951D4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7878C3">
        <w:rPr>
          <w:color w:val="auto"/>
        </w:rPr>
        <w:t>portierni powierzchni ok. 30 m</w:t>
      </w:r>
      <w:r w:rsidRPr="00481D97">
        <w:rPr>
          <w:color w:val="auto"/>
          <w:vertAlign w:val="superscript"/>
        </w:rPr>
        <w:t>2</w:t>
      </w:r>
      <w:r w:rsidR="00AB2A63">
        <w:rPr>
          <w:color w:val="auto"/>
        </w:rPr>
        <w:t>,</w:t>
      </w:r>
    </w:p>
    <w:p w14:paraId="6F55F696" w14:textId="36EEDD5B" w:rsidR="0011219C" w:rsidRPr="007878C3" w:rsidRDefault="0011219C" w:rsidP="0011219C">
      <w:pPr>
        <w:pStyle w:val="Default"/>
        <w:jc w:val="both"/>
        <w:rPr>
          <w:color w:val="auto"/>
        </w:rPr>
      </w:pPr>
      <w:r w:rsidRPr="007878C3">
        <w:rPr>
          <w:color w:val="auto"/>
        </w:rPr>
        <w:t xml:space="preserve">oraz budowę i przebudowę przyłączy </w:t>
      </w:r>
      <w:r w:rsidR="008B6897">
        <w:rPr>
          <w:color w:val="auto"/>
        </w:rPr>
        <w:t xml:space="preserve">a także </w:t>
      </w:r>
      <w:r w:rsidRPr="007878C3">
        <w:rPr>
          <w:color w:val="auto"/>
        </w:rPr>
        <w:t>sieci i instalacji niezbędnej infrastruktury technicznej: energetycznej, kanalizacji sanitarnej, kanalizacji deszczowej, teletechnicznej, technologicznej, wody, cieplnej, gazowej</w:t>
      </w:r>
      <w:r>
        <w:rPr>
          <w:color w:val="auto"/>
        </w:rPr>
        <w:t xml:space="preserve"> </w:t>
      </w:r>
      <w:r w:rsidR="008B6897">
        <w:rPr>
          <w:color w:val="auto"/>
        </w:rPr>
        <w:t>wraz z</w:t>
      </w:r>
      <w:r>
        <w:rPr>
          <w:color w:val="auto"/>
        </w:rPr>
        <w:t xml:space="preserve"> </w:t>
      </w:r>
      <w:r w:rsidRPr="007878C3">
        <w:rPr>
          <w:color w:val="auto"/>
        </w:rPr>
        <w:t>wykonanie</w:t>
      </w:r>
      <w:r w:rsidR="008B6897">
        <w:rPr>
          <w:color w:val="auto"/>
        </w:rPr>
        <w:t>m</w:t>
      </w:r>
      <w:r w:rsidRPr="007878C3">
        <w:rPr>
          <w:color w:val="auto"/>
        </w:rPr>
        <w:t xml:space="preserve"> zieleni izolacyjnej wzdłuż drogi wjazdowej.</w:t>
      </w:r>
    </w:p>
    <w:p w14:paraId="4FE1D792" w14:textId="77777777" w:rsidR="0011219C" w:rsidRPr="007878C3" w:rsidRDefault="0011219C" w:rsidP="002F3FF7">
      <w:pPr>
        <w:ind w:firstLine="708"/>
        <w:jc w:val="both"/>
      </w:pPr>
      <w:r w:rsidRPr="007878C3">
        <w:t>Na terenach utwardzonych mogą powstać w zależności od potrzeb poszczególnych najemców także takie obiekty jak wiaty na palety, wiaty na rowery czy wiaty dla osób palących.</w:t>
      </w:r>
    </w:p>
    <w:p w14:paraId="70DE79F1" w14:textId="51D70361" w:rsidR="0011219C" w:rsidRDefault="00600A86" w:rsidP="00600A86">
      <w:pPr>
        <w:pStyle w:val="Tekstpodstawowywcity"/>
        <w:spacing w:line="240" w:lineRule="auto"/>
      </w:pPr>
      <w:r w:rsidRPr="00600A86">
        <w:lastRenderedPageBreak/>
        <w:t xml:space="preserve">Przewiduje się przebudowę rowu przebiegającego przez południową część terenu przedsięwzięcia na działkach 222/3, 221/2, 220/1, 219/1, 281/7, 217/1, 216/1, 256/1, 255/3, 255/4, 403/1, 254/1, 253/1, 252/1, 251/1 obręb K-21 Konstantynów Łódzki. </w:t>
      </w:r>
      <w:r w:rsidR="003B41B7">
        <w:t>P</w:t>
      </w:r>
      <w:r w:rsidRPr="00600A86">
        <w:t xml:space="preserve">rzebudowa tego rowu </w:t>
      </w:r>
      <w:r w:rsidR="003B41B7">
        <w:t>polegać będzie na</w:t>
      </w:r>
      <w:r w:rsidRPr="00600A86">
        <w:t>: likwidacj</w:t>
      </w:r>
      <w:r w:rsidR="003B41B7">
        <w:t>i</w:t>
      </w:r>
      <w:r w:rsidRPr="00600A86">
        <w:t xml:space="preserve"> odcinka koryta otwartego tego rowu na odcinku ok. 220 m i wykonanie nowego odcinka – kanału zamkniętego o szerokości dna mniej niż 1,5 m lub rowu otwartego z płotkami na płazy o długość min. 270 m.</w:t>
      </w:r>
    </w:p>
    <w:p w14:paraId="00E09EC7" w14:textId="38B7976A" w:rsidR="00600FDE" w:rsidRDefault="00600FDE" w:rsidP="00600A86">
      <w:pPr>
        <w:pStyle w:val="Tekstpodstawowywcity"/>
        <w:spacing w:line="240" w:lineRule="auto"/>
      </w:pPr>
      <w:r w:rsidRPr="00600FDE">
        <w:t>Przedmiotowy zakład będzie pracował 365 dni w roku.</w:t>
      </w:r>
    </w:p>
    <w:bookmarkEnd w:id="1"/>
    <w:p w14:paraId="6DBC54BC" w14:textId="77777777" w:rsidR="0011219C" w:rsidRDefault="0011219C" w:rsidP="004F6DEF">
      <w:pPr>
        <w:pStyle w:val="Tekstpodstawowywcity"/>
        <w:spacing w:line="240" w:lineRule="auto"/>
        <w:ind w:firstLine="0"/>
      </w:pPr>
    </w:p>
    <w:p w14:paraId="44CB6ED7" w14:textId="6082BE35" w:rsidR="004F6DEF" w:rsidRPr="009951D4" w:rsidRDefault="004F6DEF" w:rsidP="009951D4">
      <w:pPr>
        <w:pStyle w:val="Tekstpodstawowywcity"/>
        <w:numPr>
          <w:ilvl w:val="1"/>
          <w:numId w:val="5"/>
        </w:numPr>
        <w:tabs>
          <w:tab w:val="left" w:pos="709"/>
        </w:tabs>
        <w:spacing w:line="240" w:lineRule="auto"/>
        <w:rPr>
          <w:b/>
          <w:i/>
          <w:iCs/>
        </w:rPr>
      </w:pPr>
      <w:r w:rsidRPr="001D7184">
        <w:rPr>
          <w:b/>
          <w:i/>
          <w:iCs/>
        </w:rPr>
        <w:t xml:space="preserve">powiązań z innymi przedsięwzięciami, w szczególności kumulowania się oddziaływań przedsięwzięć realizowanych i zrealizowanych, dla których została wydana decyzja </w:t>
      </w:r>
      <w:r>
        <w:rPr>
          <w:b/>
          <w:i/>
          <w:iCs/>
        </w:rPr>
        <w:br/>
      </w:r>
      <w:r w:rsidRPr="001D7184">
        <w:rPr>
          <w:b/>
          <w:i/>
          <w:iCs/>
        </w:rPr>
        <w:t>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</w:t>
      </w:r>
      <w:r w:rsidRPr="00DF1596">
        <w:rPr>
          <w:b/>
          <w:i/>
          <w:iCs/>
        </w:rPr>
        <w:t>:</w:t>
      </w:r>
    </w:p>
    <w:p w14:paraId="51469293" w14:textId="77777777" w:rsidR="00942CE7" w:rsidRPr="007878C3" w:rsidRDefault="00942CE7" w:rsidP="00EC6DAA">
      <w:pPr>
        <w:pStyle w:val="Default"/>
        <w:jc w:val="both"/>
        <w:rPr>
          <w:color w:val="auto"/>
        </w:rPr>
      </w:pPr>
      <w:r w:rsidRPr="007878C3">
        <w:rPr>
          <w:color w:val="auto"/>
        </w:rPr>
        <w:t xml:space="preserve">Otoczenie przedmiotowego terenu stanowią: </w:t>
      </w:r>
    </w:p>
    <w:p w14:paraId="1B71F86E" w14:textId="18293C9C" w:rsidR="00942CE7" w:rsidRPr="00481D97" w:rsidRDefault="00942CE7" w:rsidP="009951D4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 xml:space="preserve">od wschodu – tereny niezabudowane, nie objęte </w:t>
      </w:r>
      <w:r>
        <w:rPr>
          <w:color w:val="auto"/>
        </w:rPr>
        <w:t>mpzp</w:t>
      </w:r>
      <w:r w:rsidRPr="007878C3">
        <w:rPr>
          <w:color w:val="auto"/>
        </w:rPr>
        <w:t xml:space="preserve">, przy czym na tym terenie </w:t>
      </w:r>
      <w:r w:rsidR="00EC6DAA">
        <w:rPr>
          <w:color w:val="auto"/>
        </w:rPr>
        <w:br/>
      </w:r>
      <w:r w:rsidRPr="007878C3">
        <w:rPr>
          <w:color w:val="auto"/>
        </w:rPr>
        <w:t>w pasie szerokości ok. 230 wystę</w:t>
      </w:r>
      <w:r w:rsidR="008904B0">
        <w:rPr>
          <w:color w:val="auto"/>
        </w:rPr>
        <w:t>p</w:t>
      </w:r>
      <w:r w:rsidRPr="007878C3">
        <w:rPr>
          <w:color w:val="auto"/>
        </w:rPr>
        <w:t>uje inwestycja w realizacji (zespół produkcyjno-magazynowo - usługowy wraz z niezbędną infrastrukturą techniczną oraz zapleczem biurowo-socjalnym, na działce o nr ewid. 233/8, 233/4, 232/1, 231/1, 230/1, 391/3, 289/1, 390/1, 389/1, 388, 224/1 obręb K-21 Konstantynów Łódzki, powiat pabianicki, województwo łódzkie</w:t>
      </w:r>
      <w:r>
        <w:rPr>
          <w:color w:val="auto"/>
        </w:rPr>
        <w:t xml:space="preserve">, </w:t>
      </w:r>
      <w:r w:rsidRPr="00481D97">
        <w:rPr>
          <w:color w:val="auto"/>
        </w:rPr>
        <w:t>na</w:t>
      </w:r>
      <w:r>
        <w:rPr>
          <w:color w:val="auto"/>
        </w:rPr>
        <w:t> </w:t>
      </w:r>
      <w:r w:rsidRPr="00481D97">
        <w:rPr>
          <w:color w:val="auto"/>
        </w:rPr>
        <w:t>kierunku wschodnim najbliższa zabudowa mieszkaniowa znajduje się w odległości ok.</w:t>
      </w:r>
      <w:r>
        <w:rPr>
          <w:color w:val="auto"/>
        </w:rPr>
        <w:t> </w:t>
      </w:r>
      <w:r w:rsidRPr="00481D97">
        <w:rPr>
          <w:color w:val="auto"/>
        </w:rPr>
        <w:t xml:space="preserve">480 m od granicy sąsiedniej inwestycji, czyli ok. 710 m od planowanego przedsięwzięcia; </w:t>
      </w:r>
    </w:p>
    <w:p w14:paraId="7E54646E" w14:textId="24A70F39" w:rsidR="00942CE7" w:rsidRPr="00481D97" w:rsidRDefault="00942CE7" w:rsidP="009951D4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 xml:space="preserve">od północy – tereny zabudowane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</w:t>
      </w:r>
      <w:r w:rsidR="00AC46BA">
        <w:rPr>
          <w:color w:val="auto"/>
        </w:rPr>
        <w:t>miejscowoś</w:t>
      </w:r>
      <w:r w:rsidR="00941A78">
        <w:rPr>
          <w:color w:val="auto"/>
        </w:rPr>
        <w:t>ci</w:t>
      </w:r>
      <w:r w:rsidR="00AC46BA">
        <w:rPr>
          <w:color w:val="auto"/>
        </w:rPr>
        <w:t xml:space="preserve"> </w:t>
      </w:r>
      <w:r w:rsidRPr="007878C3">
        <w:rPr>
          <w:color w:val="auto"/>
        </w:rPr>
        <w:t xml:space="preserve">Rąbień (znajdujące się </w:t>
      </w:r>
      <w:r w:rsidR="00AC46BA">
        <w:rPr>
          <w:color w:val="auto"/>
        </w:rPr>
        <w:br/>
      </w:r>
      <w:r w:rsidRPr="007878C3">
        <w:rPr>
          <w:color w:val="auto"/>
        </w:rPr>
        <w:t xml:space="preserve">w obszarze Gminy Aleksandrów Łódzki) o funkcji usługowo-mieszkaniowej, mieszkaniowo-usługowej, mieszkaniowej jednorodzinnej i terenów zielonych (oznaczone kolejno jako U/MN, MN/U, MN i ZN) oraz tereny niezabudowane gruntów rolnych, nieużytków, zadrzewione (przeznaczone pod w/w tereny); na kierunku północnym najbliższa istniejąca zabudowa znajduje się w odległości ok. 90 m od planowanego przedsięwzięcia (tereny Gminy Aleksandrów Łódzki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</w:t>
      </w:r>
      <w:r w:rsidR="00941A78">
        <w:rPr>
          <w:color w:val="auto"/>
        </w:rPr>
        <w:t xml:space="preserve">miejscowości </w:t>
      </w:r>
      <w:r w:rsidRPr="007878C3">
        <w:rPr>
          <w:color w:val="auto"/>
        </w:rPr>
        <w:t>Rąbień)</w:t>
      </w:r>
      <w:r>
        <w:rPr>
          <w:color w:val="auto"/>
        </w:rPr>
        <w:t xml:space="preserve"> </w:t>
      </w:r>
      <w:r w:rsidRPr="00481D97">
        <w:rPr>
          <w:color w:val="auto"/>
        </w:rPr>
        <w:t xml:space="preserve">oraz tereny niezabudowane – aktualnie gruntów rolnych i nieużytków (objęte MPZP Gminy Aleksandrów Łódzki i wyznaczone pod tereny dróg oraz zabudowy jednorodzinnej MN – granica planowanych terenów MN od granicy planowanego przedsięwzięcia występuje w odległości ok. 20 m); </w:t>
      </w:r>
    </w:p>
    <w:p w14:paraId="069DD350" w14:textId="59CC7FA9" w:rsidR="00942CE7" w:rsidRPr="007878C3" w:rsidRDefault="00942CE7" w:rsidP="009951D4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 xml:space="preserve">od zachodu – tereny niezabudowane, grunty rolne i nieużytki, nie są objęte miejscowym planem zagospodarowania przestrzennego, za nimi w odległości od ok. 40 do 200 m tereny niezabudowane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</w:t>
      </w:r>
      <w:r w:rsidR="00941A78">
        <w:rPr>
          <w:color w:val="auto"/>
        </w:rPr>
        <w:t xml:space="preserve">miejscowości </w:t>
      </w:r>
      <w:r w:rsidRPr="007878C3">
        <w:rPr>
          <w:color w:val="auto"/>
        </w:rPr>
        <w:t xml:space="preserve">Rąbień o funkcji mieszkaniowej jednorodzinnej; </w:t>
      </w:r>
    </w:p>
    <w:p w14:paraId="6FC06792" w14:textId="0106E300" w:rsidR="00942CE7" w:rsidRPr="007878C3" w:rsidRDefault="00942CE7" w:rsidP="009951D4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 xml:space="preserve">od południa – tereny zabudowane i niezabudowane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i oznaczone jako 2MN i</w:t>
      </w:r>
      <w:r>
        <w:rPr>
          <w:color w:val="auto"/>
        </w:rPr>
        <w:t> </w:t>
      </w:r>
      <w:r w:rsidRPr="007878C3">
        <w:rPr>
          <w:color w:val="auto"/>
        </w:rPr>
        <w:t xml:space="preserve">1U, za nimi ul. Niesięcin natomiast za nią obszar zabudowany (zabudowa usługowo-mieszkaniowa) objęty </w:t>
      </w:r>
      <w:r>
        <w:rPr>
          <w:color w:val="auto"/>
        </w:rPr>
        <w:t>mpzp</w:t>
      </w:r>
      <w:r w:rsidRPr="007878C3">
        <w:rPr>
          <w:color w:val="auto"/>
        </w:rPr>
        <w:t xml:space="preserve"> i oznaczony jako MNU)</w:t>
      </w:r>
      <w:r>
        <w:rPr>
          <w:color w:val="auto"/>
        </w:rPr>
        <w:t>;</w:t>
      </w:r>
      <w:r w:rsidRPr="007878C3">
        <w:rPr>
          <w:color w:val="auto"/>
        </w:rPr>
        <w:t xml:space="preserve"> </w:t>
      </w:r>
    </w:p>
    <w:p w14:paraId="43523F21" w14:textId="003F1E91" w:rsidR="00942CE7" w:rsidRPr="007878C3" w:rsidRDefault="00942CE7" w:rsidP="009951D4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>od planowanego wjazdu: od strony zachodniej – w pasie szerokości ok. 30 m tereny 1U niezabudowane budynkami, dalej budynek sali bankietowej; od</w:t>
      </w:r>
      <w:r>
        <w:rPr>
          <w:color w:val="auto"/>
        </w:rPr>
        <w:t> </w:t>
      </w:r>
      <w:r w:rsidRPr="007878C3">
        <w:rPr>
          <w:color w:val="auto"/>
        </w:rPr>
        <w:t xml:space="preserve">strony wschodniej – tereny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wyznaczone pod zabudowę jednorodzinną (2MN), przy czym najbliższe tereny faktycznie zabudowane występują na działce 221/4 obręb 21 Konstantynów Łódzki (działka przy ul, Niesięcin, działka bezpośrednio sąsiadująca </w:t>
      </w:r>
      <w:r w:rsidR="008904B0">
        <w:rPr>
          <w:color w:val="auto"/>
        </w:rPr>
        <w:br/>
      </w:r>
      <w:r w:rsidRPr="007878C3">
        <w:rPr>
          <w:color w:val="auto"/>
        </w:rPr>
        <w:t xml:space="preserve">z planowanym wjazdem). </w:t>
      </w:r>
    </w:p>
    <w:p w14:paraId="29DBCCB0" w14:textId="77777777" w:rsidR="00942CE7" w:rsidRPr="007878C3" w:rsidRDefault="00942CE7" w:rsidP="00EC6DAA">
      <w:pPr>
        <w:widowControl w:val="0"/>
        <w:ind w:firstLine="709"/>
        <w:jc w:val="both"/>
        <w:rPr>
          <w:lang w:eastAsia="pl-PL"/>
        </w:rPr>
      </w:pPr>
      <w:r w:rsidRPr="007878C3">
        <w:rPr>
          <w:lang w:eastAsia="pl-PL"/>
        </w:rPr>
        <w:t xml:space="preserve">Zgodnie Uchwałą nr XIX/162/12 Rady Miejskiej w Konstantynowie Łódzkim z dnia 26 kwietnia 2012 r. w sprawie uchwalenia zmiany miejscowych planów zagospodarowania </w:t>
      </w:r>
      <w:r w:rsidRPr="007878C3">
        <w:rPr>
          <w:lang w:eastAsia="pl-PL"/>
        </w:rPr>
        <w:lastRenderedPageBreak/>
        <w:t>przestrzennego miasta Konstantynowa Łódzkiego:</w:t>
      </w:r>
    </w:p>
    <w:p w14:paraId="30A551F9" w14:textId="566E17EA" w:rsidR="00942CE7" w:rsidRDefault="00942CE7" w:rsidP="009951D4">
      <w:pPr>
        <w:widowControl w:val="0"/>
        <w:numPr>
          <w:ilvl w:val="0"/>
          <w:numId w:val="14"/>
        </w:numPr>
        <w:suppressAutoHyphens w:val="0"/>
        <w:jc w:val="both"/>
        <w:rPr>
          <w:lang w:eastAsia="pl-PL"/>
        </w:rPr>
      </w:pPr>
      <w:r w:rsidRPr="007878C3">
        <w:rPr>
          <w:lang w:eastAsia="pl-PL"/>
        </w:rPr>
        <w:t xml:space="preserve">dla południowych fragmentów działek nr ewid. 252/1, 253/1, 254/1, 403/1, 255/4, 255/3, 256/1, 216/1, 217/1, 281/7, 219/1, 220/1, 222/3 i 223/2 (obręb K-21) zgodnie </w:t>
      </w:r>
      <w:r w:rsidR="00EC6DAA">
        <w:rPr>
          <w:lang w:eastAsia="pl-PL"/>
        </w:rPr>
        <w:br/>
      </w:r>
      <w:r w:rsidRPr="007878C3">
        <w:rPr>
          <w:lang w:eastAsia="pl-PL"/>
        </w:rPr>
        <w:t>z mpzp – przeznaczenie pod zabudowę usługową, teren oznaczony symbolem 1U oraz przeznaczenie pod zabudowę mieszkaniową jednorodzinną, teren oznaczony symbolem 2MN oraz pod poszerzenie ul. Niesięcin (ok. 4,5 m), teren oznaczony symbolem 2KD-Z.</w:t>
      </w:r>
    </w:p>
    <w:p w14:paraId="76871A5F" w14:textId="77777777" w:rsidR="00942CE7" w:rsidRDefault="00942CE7" w:rsidP="00942CE7">
      <w:pPr>
        <w:suppressAutoHyphens w:val="0"/>
        <w:jc w:val="both"/>
      </w:pPr>
    </w:p>
    <w:p w14:paraId="54ADB555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spacing w:line="240" w:lineRule="auto"/>
        <w:rPr>
          <w:b/>
          <w:i/>
          <w:iCs/>
        </w:rPr>
      </w:pPr>
      <w:r w:rsidRPr="001D7184">
        <w:rPr>
          <w:b/>
          <w:i/>
          <w:iCs/>
        </w:rPr>
        <w:t xml:space="preserve">różnorodności biologicznej, wykorzystywania zasobów naturalnych, w tym gleby, wody </w:t>
      </w:r>
      <w:r>
        <w:rPr>
          <w:b/>
          <w:i/>
          <w:iCs/>
        </w:rPr>
        <w:br/>
      </w:r>
      <w:r w:rsidRPr="001D7184">
        <w:rPr>
          <w:b/>
          <w:i/>
          <w:iCs/>
        </w:rPr>
        <w:t>i powierzchni ziemi</w:t>
      </w:r>
      <w:r w:rsidRPr="00DF1596">
        <w:rPr>
          <w:b/>
          <w:i/>
          <w:iCs/>
        </w:rPr>
        <w:t>:</w:t>
      </w:r>
    </w:p>
    <w:p w14:paraId="2A6144C3" w14:textId="38C5DB8A" w:rsidR="00B30864" w:rsidRPr="00B30864" w:rsidRDefault="00B30864" w:rsidP="00B30864">
      <w:pPr>
        <w:widowControl w:val="0"/>
        <w:ind w:firstLine="709"/>
        <w:jc w:val="both"/>
        <w:rPr>
          <w:lang w:eastAsia="pl-PL"/>
        </w:rPr>
      </w:pPr>
      <w:r w:rsidRPr="00B30864">
        <w:rPr>
          <w:lang w:eastAsia="pl-PL"/>
        </w:rPr>
        <w:t xml:space="preserve">Teren przedmiotowego przedsięwzięcia położony jest na obszarze pól uprawnych obecnie użytkowanych odłogowanych od kilku lat. W północnej części znajduje się fragment terenu porośnięty drzewami. Do pól prowadzą drogi gruntowe porośnięte roślinnością. </w:t>
      </w:r>
      <w:r>
        <w:rPr>
          <w:lang w:eastAsia="pl-PL"/>
        </w:rPr>
        <w:br/>
      </w:r>
      <w:r w:rsidRPr="00B30864">
        <w:rPr>
          <w:lang w:eastAsia="pl-PL"/>
        </w:rPr>
        <w:t>W związku z realizacj</w:t>
      </w:r>
      <w:r w:rsidR="008904B0">
        <w:rPr>
          <w:lang w:eastAsia="pl-PL"/>
        </w:rPr>
        <w:t>ą</w:t>
      </w:r>
      <w:r w:rsidRPr="00B30864">
        <w:rPr>
          <w:lang w:eastAsia="pl-PL"/>
        </w:rPr>
        <w:t xml:space="preserve"> inwestycji </w:t>
      </w:r>
      <w:r w:rsidR="00941A78">
        <w:rPr>
          <w:lang w:eastAsia="pl-PL"/>
        </w:rPr>
        <w:t>w</w:t>
      </w:r>
      <w:r w:rsidRPr="00B30864">
        <w:rPr>
          <w:lang w:eastAsia="pl-PL"/>
        </w:rPr>
        <w:t xml:space="preserve"> jednej z opcji planowane jest odprowadzanie wód do rowu zlokalizowanego w południowej części terenu inwestycji. Rów ten planowany jest do przebudowy na odcinku biegnącym przez teren inwestycji. Planowana jest również likwidacja drugiego rowu biegnącego w centralnej części inwestycji. Otoczenie rowów stanowią pola na których pozyskiwana jest tzw. trawa z rolki lub pola orne. Same rowy porośnięte </w:t>
      </w:r>
      <w:r w:rsidR="00941A78" w:rsidRPr="00B30864">
        <w:rPr>
          <w:lang w:eastAsia="pl-PL"/>
        </w:rPr>
        <w:t xml:space="preserve">są </w:t>
      </w:r>
      <w:r w:rsidRPr="00B30864">
        <w:rPr>
          <w:lang w:eastAsia="pl-PL"/>
        </w:rPr>
        <w:t xml:space="preserve">na brzegach wysoką trawą, trzciną oraz pokrzywą. W korycie obu rośnie pałka szerokolistna, knieć błotna i manna mielec. </w:t>
      </w:r>
    </w:p>
    <w:p w14:paraId="4DBE78CA" w14:textId="77777777" w:rsidR="00D71FE6" w:rsidRDefault="00B30864" w:rsidP="00B30864">
      <w:pPr>
        <w:ind w:firstLine="709"/>
        <w:jc w:val="both"/>
        <w:rPr>
          <w:rFonts w:eastAsia="CIDFont+F1"/>
        </w:rPr>
      </w:pPr>
      <w:r>
        <w:rPr>
          <w:rFonts w:eastAsia="CIDFont+F1"/>
        </w:rPr>
        <w:t>W opinii RDOŚ w Łodzi wskazano, że: „</w:t>
      </w:r>
      <w:r w:rsidRPr="00B30864">
        <w:rPr>
          <w:rFonts w:eastAsia="CIDFont+F1"/>
        </w:rPr>
        <w:t xml:space="preserve">Nie załączono również inwentaryzacji przyrodniczej terenu przedsięwzięcia i terenów przyległych. Jak stwierdza autor karty informacyjnej na str. 20 tego dokumentu „wizja terenowa odbyła się 6 października 2020 r. </w:t>
      </w:r>
      <w:r>
        <w:rPr>
          <w:rFonts w:eastAsia="CIDFont+F1"/>
        </w:rPr>
        <w:br/>
      </w:r>
      <w:r w:rsidRPr="00B30864">
        <w:rPr>
          <w:rFonts w:eastAsia="CIDFont+F1"/>
        </w:rPr>
        <w:t xml:space="preserve">i 29 października 2020 r. w godzinach popołudniowych (7-10) (…)”, a dalej „inwentaryzację uzupełniono o archiwalne dane pochodzące z inwentaryzacji przyrodniczej terenu sąsiedniej inwestycji przeprowadzonej w kwiecień i październik 2019 r. oraz inwentaryzacji w sierpień </w:t>
      </w:r>
      <w:r>
        <w:rPr>
          <w:rFonts w:eastAsia="CIDFont+F1"/>
        </w:rPr>
        <w:br/>
      </w:r>
      <w:r w:rsidRPr="00B30864">
        <w:rPr>
          <w:rFonts w:eastAsia="CIDFont+F1"/>
        </w:rPr>
        <w:t>i listopad 2019 r.”. Ponadto w karcie informacyjnej wskazano, że realizacja przedmiotowego przedsięwzięcia będzie związana z wycink</w:t>
      </w:r>
      <w:r w:rsidR="00D71FE6">
        <w:rPr>
          <w:rFonts w:eastAsia="CIDFont+F1"/>
        </w:rPr>
        <w:t>ą</w:t>
      </w:r>
      <w:r w:rsidRPr="00B30864">
        <w:rPr>
          <w:rFonts w:eastAsia="CIDFont+F1"/>
        </w:rPr>
        <w:t xml:space="preserve"> drzew, jednakże nie wskazano ilości drzew przeznaczonych do wycinki ani ich rodzaju, charakterystyki itp. </w:t>
      </w:r>
      <w:r w:rsidR="00D904DB">
        <w:rPr>
          <w:rFonts w:eastAsia="CIDFont+F1"/>
        </w:rPr>
        <w:t>o</w:t>
      </w:r>
      <w:r w:rsidRPr="00B30864">
        <w:rPr>
          <w:rFonts w:eastAsia="CIDFont+F1"/>
        </w:rPr>
        <w:t>raz opisu planowanych nasadzeń zastępczych.</w:t>
      </w:r>
      <w:r>
        <w:rPr>
          <w:rFonts w:eastAsia="CIDFont+F1"/>
        </w:rPr>
        <w:t xml:space="preserve">”. </w:t>
      </w:r>
    </w:p>
    <w:p w14:paraId="7097C64D" w14:textId="022B2F33" w:rsidR="00B30864" w:rsidRPr="00B30864" w:rsidRDefault="00AD240D" w:rsidP="00B30864">
      <w:pPr>
        <w:ind w:firstLine="709"/>
        <w:jc w:val="both"/>
        <w:rPr>
          <w:rFonts w:eastAsia="CIDFont+F1"/>
        </w:rPr>
      </w:pPr>
      <w:r>
        <w:rPr>
          <w:rFonts w:eastAsia="CIDFont+F1"/>
        </w:rPr>
        <w:t xml:space="preserve">Karta informacyjna przedsięwzięcia na stronie 21 i 22 zawiera tabelę zawierającą zinwentaryzowane gatunki roślin. </w:t>
      </w:r>
      <w:r w:rsidR="005D0A6B">
        <w:rPr>
          <w:rFonts w:eastAsia="CIDFont+F1"/>
        </w:rPr>
        <w:t xml:space="preserve">W związku z realizacją inwestycji inwestor będzie zobowiązany do wskazania drzew do wycinki, zaś w decyzji może być określony wymóg wykonania nasadzeń zastępczych. </w:t>
      </w:r>
      <w:r w:rsidR="00A04582">
        <w:rPr>
          <w:rFonts w:eastAsia="CIDFont+F1"/>
        </w:rPr>
        <w:t>Będzie to przedmiotem odrębnego postępowania.</w:t>
      </w:r>
    </w:p>
    <w:p w14:paraId="6849B2AC" w14:textId="77777777" w:rsidR="00600FDE" w:rsidRPr="00F55A80" w:rsidRDefault="00600FDE" w:rsidP="00AB4EB0">
      <w:pPr>
        <w:jc w:val="both"/>
      </w:pPr>
    </w:p>
    <w:p w14:paraId="57FCCBFD" w14:textId="184BD063" w:rsidR="007751EF" w:rsidRPr="009951D4" w:rsidRDefault="004F6DEF" w:rsidP="009951D4">
      <w:pPr>
        <w:pStyle w:val="Tekstpodstawowywcity"/>
        <w:numPr>
          <w:ilvl w:val="1"/>
          <w:numId w:val="5"/>
        </w:numPr>
        <w:spacing w:line="240" w:lineRule="auto"/>
        <w:ind w:left="426"/>
        <w:rPr>
          <w:b/>
          <w:i/>
          <w:iCs/>
        </w:rPr>
      </w:pPr>
      <w:r w:rsidRPr="00DF1596">
        <w:rPr>
          <w:b/>
          <w:i/>
          <w:iCs/>
        </w:rPr>
        <w:t>emisji i występowania innych uciążliwości:</w:t>
      </w:r>
    </w:p>
    <w:p w14:paraId="3381FAEB" w14:textId="69F81BAA" w:rsidR="009951D4" w:rsidRPr="007878C3" w:rsidRDefault="009951D4" w:rsidP="009951D4">
      <w:pPr>
        <w:ind w:firstLine="567"/>
        <w:jc w:val="both"/>
      </w:pPr>
      <w:r w:rsidRPr="007878C3">
        <w:t xml:space="preserve">Przedmiotowe przedsięwzięcie związane będzie z oddziaływaniem na środowisko </w:t>
      </w:r>
      <w:r w:rsidR="009C3082">
        <w:br/>
      </w:r>
      <w:r w:rsidRPr="007878C3">
        <w:t xml:space="preserve">w trzech etapach: budowy, eksploatacji oraz ewentualnej likwidacji. Poszczególne fazy charakteryzują się odmiennym rodzajem i natężeniem oddziaływań, przy czym faza eksploatacji przedsięwzięcia jest etapem najdłuższym w czasie. </w:t>
      </w:r>
    </w:p>
    <w:p w14:paraId="1C83D700" w14:textId="327F9AEE" w:rsidR="009951D4" w:rsidRPr="007878C3" w:rsidRDefault="009951D4" w:rsidP="009951D4">
      <w:pPr>
        <w:ind w:firstLine="567"/>
        <w:jc w:val="both"/>
      </w:pPr>
      <w:r w:rsidRPr="007878C3">
        <w:t xml:space="preserve">Realizacja powodować będzie oddziaływania charakterystyczne dla prac budowlanych i wykończeniowych. Budowa obiektu wiązać się będzie z oddziaływaniem na środowisko w zakresie emisji gazów i pyłów do powietrza atmosferycznego, generowania hałasu, powstawania ścieków bytowych, powstawania odpadów. Faza realizacji przedsięwzięcia wiąże się z koniecznością zastosowania ciężkiego sprzętu budowlanego, którego praca powodować będzie emisję zanieczyszczeń do powietrza atmosferycznego oraz generowanie hałasu. W celu ograniczenia emisji zanieczyszczeń do atmosfery oraz hałasu z fazy budowy </w:t>
      </w:r>
      <w:r w:rsidR="006726F8">
        <w:br/>
      </w:r>
      <w:r w:rsidRPr="007878C3">
        <w:t xml:space="preserve">w czasie przerw w pracy silniki używanych maszyn i urządzeń będą wyłączane, a stosowany sprzęt budowlany będzie charakteryzować się dobrym stanem technicznym. Podczas prowadzenia prac budowlanych miejsca do parkowania maszyn budowlanych (zaplecze </w:t>
      </w:r>
      <w:r w:rsidRPr="007878C3">
        <w:lastRenderedPageBreak/>
        <w:t xml:space="preserve">budowy) zostaną zlokalizowane na terenie utwardzonym i zabezpieczonym przed ewentualnym wpływem substancji ropopochodnych na środowisko gruntowo–wodne, a także zostanie wyposażone w sorbenty. </w:t>
      </w:r>
    </w:p>
    <w:p w14:paraId="08DBD55F" w14:textId="77777777" w:rsidR="009951D4" w:rsidRPr="007878C3" w:rsidRDefault="009951D4" w:rsidP="009951D4">
      <w:pPr>
        <w:autoSpaceDE w:val="0"/>
        <w:autoSpaceDN w:val="0"/>
        <w:adjustRightInd w:val="0"/>
        <w:ind w:firstLine="567"/>
        <w:jc w:val="both"/>
        <w:rPr>
          <w:rFonts w:eastAsia="CIDFont+F2"/>
        </w:rPr>
      </w:pPr>
      <w:r w:rsidRPr="007878C3">
        <w:rPr>
          <w:rFonts w:eastAsia="CIDFont+F2"/>
        </w:rPr>
        <w:t>W fazie realizacji, na terenie planowanej inwestycji wykorzystywane będą typowe maszyny i pojazdy budowlane takie jak: koparka, ładowarka, żuraw samojezdny i agregat sprężarkowy itp.</w:t>
      </w:r>
    </w:p>
    <w:p w14:paraId="74956417" w14:textId="77777777" w:rsidR="009951D4" w:rsidRPr="007878C3" w:rsidRDefault="009951D4" w:rsidP="009951D4">
      <w:pPr>
        <w:autoSpaceDE w:val="0"/>
        <w:autoSpaceDN w:val="0"/>
        <w:adjustRightInd w:val="0"/>
        <w:ind w:firstLine="567"/>
        <w:jc w:val="both"/>
        <w:rPr>
          <w:rFonts w:eastAsia="CIDFont+F2"/>
        </w:rPr>
      </w:pPr>
      <w:r w:rsidRPr="007878C3">
        <w:rPr>
          <w:rFonts w:eastAsia="CIDFont+F2"/>
        </w:rPr>
        <w:t>W przypadku wystąpienia wody w wykopach w okresie realizacji przedsięwzięcia będzie ona wyciągana oraz będzie służyć do pielęgnacji elementów konstrukcyjnych (stabilizacja, beton).</w:t>
      </w:r>
    </w:p>
    <w:p w14:paraId="222DCA9B" w14:textId="77777777" w:rsidR="009951D4" w:rsidRPr="007878C3" w:rsidRDefault="009951D4" w:rsidP="009951D4">
      <w:pPr>
        <w:ind w:firstLine="567"/>
        <w:jc w:val="both"/>
      </w:pPr>
      <w:r w:rsidRPr="007878C3">
        <w:t xml:space="preserve">Faza likwidacji przedsięwzięcia będzie charakteryzowała się podobnymi oddziaływaniami jak faza budowy. Oddziaływania te, podobnie jak na etapie realizacji, będą miały charakter krótkotrwały i ustaną po zakończeniu prowadzonych prac. Ewentualna likwidacja przedsięwzięcia, prowadzona zgodnie z obowiązującymi przepisami, nie spowoduje ponadnormatywnego oddziaływania na środowisko oraz zdrowie i życie ludzi. </w:t>
      </w:r>
    </w:p>
    <w:p w14:paraId="51C266B6" w14:textId="77777777" w:rsidR="009951D4" w:rsidRPr="007878C3" w:rsidRDefault="009951D4" w:rsidP="009951D4">
      <w:pPr>
        <w:ind w:firstLine="567"/>
        <w:jc w:val="both"/>
      </w:pPr>
      <w:bookmarkStart w:id="2" w:name="_Hlk79413907"/>
      <w:r w:rsidRPr="007878C3">
        <w:t xml:space="preserve">Eksploatacja przedmiotowego przedsięwzięcia powodować będzie oddziaływanie na środowisko w zakresie emisji gazów i pyłów do powietrza atmosferycznego, emisji hałasu, powstawania ścieków bytowych oraz wód opadowych i roztopowych oraz wytwarzania odpadów. </w:t>
      </w:r>
    </w:p>
    <w:bookmarkEnd w:id="2"/>
    <w:p w14:paraId="29EB3C1F" w14:textId="77777777" w:rsidR="009951D4" w:rsidRPr="007878C3" w:rsidRDefault="009951D4" w:rsidP="009951D4">
      <w:pPr>
        <w:ind w:firstLine="567"/>
        <w:jc w:val="both"/>
      </w:pPr>
      <w:r w:rsidRPr="007878C3">
        <w:t xml:space="preserve">Podczas etapu realizacji oraz ewentualnej likwidacji źródłami emisji zanieczyszczeń do powietrza będzie ruch pojazdów samochodowych związany z transportem ludzi, materiałów oraz sprzętu budowlanego na teren realizacji oraz maszyny i urządzenia wykorzystywane przy realizacji lub likwidacji przedsięwzięcia. Będzie to emisja niezorganizowana o charakterze nieregularnym, która ustanie wraz zakończeniem prac budowlanych. </w:t>
      </w:r>
    </w:p>
    <w:p w14:paraId="406E293C" w14:textId="77777777" w:rsidR="009951D4" w:rsidRPr="007878C3" w:rsidRDefault="009951D4" w:rsidP="00A31F35">
      <w:pPr>
        <w:ind w:firstLine="567"/>
        <w:jc w:val="both"/>
      </w:pPr>
      <w:r w:rsidRPr="007878C3">
        <w:t>Na etapie funkcjonowania przedsięwzięcia źródłem zanieczyszczenia powietrza będą:</w:t>
      </w:r>
    </w:p>
    <w:p w14:paraId="5D30B092" w14:textId="77777777" w:rsidR="009951D4" w:rsidRPr="007878C3" w:rsidRDefault="009951D4" w:rsidP="009951D4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eastAsia="CIDFont+F2"/>
        </w:rPr>
      </w:pPr>
      <w:r w:rsidRPr="007878C3">
        <w:rPr>
          <w:rFonts w:eastAsia="CIDFont+F2"/>
        </w:rPr>
        <w:t>Źródła emisji zorganizowanej, w tym:</w:t>
      </w:r>
    </w:p>
    <w:p w14:paraId="2FF2BFB6" w14:textId="77777777" w:rsidR="009951D4" w:rsidRPr="007878C3" w:rsidRDefault="009951D4" w:rsidP="009951D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CIDFont+F2"/>
        </w:rPr>
      </w:pPr>
      <w:r>
        <w:rPr>
          <w:rFonts w:eastAsia="CIDFont+F2"/>
        </w:rPr>
        <w:t>d</w:t>
      </w:r>
      <w:r w:rsidRPr="007878C3">
        <w:rPr>
          <w:rFonts w:eastAsia="CIDFont+F2"/>
        </w:rPr>
        <w:t xml:space="preserve">o 137 szt. </w:t>
      </w:r>
      <w:r>
        <w:rPr>
          <w:rFonts w:eastAsia="CIDFont+F2"/>
        </w:rPr>
        <w:t>u</w:t>
      </w:r>
      <w:r w:rsidRPr="007878C3">
        <w:rPr>
          <w:rFonts w:eastAsia="CIDFont+F2"/>
        </w:rPr>
        <w:t>rządzeń gazowych o mocy do 50 kW każde (promiennik/nagrzewnica);</w:t>
      </w:r>
    </w:p>
    <w:p w14:paraId="0EB16776" w14:textId="77777777" w:rsidR="009951D4" w:rsidRPr="007878C3" w:rsidRDefault="009951D4" w:rsidP="009951D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CIDFont+F2"/>
        </w:rPr>
      </w:pPr>
      <w:r>
        <w:rPr>
          <w:rFonts w:eastAsia="CIDFont+F2"/>
        </w:rPr>
        <w:t>d</w:t>
      </w:r>
      <w:r w:rsidRPr="007878C3">
        <w:rPr>
          <w:rFonts w:eastAsia="CIDFont+F2"/>
        </w:rPr>
        <w:t xml:space="preserve">o 24 szt. </w:t>
      </w:r>
      <w:r>
        <w:rPr>
          <w:rFonts w:eastAsia="CIDFont+F2"/>
        </w:rPr>
        <w:t>u</w:t>
      </w:r>
      <w:r w:rsidRPr="007878C3">
        <w:rPr>
          <w:rFonts w:eastAsia="CIDFont+F2"/>
        </w:rPr>
        <w:t>rządzenia wentylacyjne z nagrzewnicą do 60 kW każda;</w:t>
      </w:r>
    </w:p>
    <w:p w14:paraId="46DAD223" w14:textId="77777777" w:rsidR="009951D4" w:rsidRPr="007878C3" w:rsidRDefault="009951D4" w:rsidP="009951D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CIDFont+F2"/>
        </w:rPr>
      </w:pPr>
      <w:r>
        <w:rPr>
          <w:rFonts w:eastAsia="CIDFont+F2"/>
        </w:rPr>
        <w:t>d</w:t>
      </w:r>
      <w:r w:rsidRPr="007878C3">
        <w:rPr>
          <w:rFonts w:eastAsia="CIDFont+F2"/>
        </w:rPr>
        <w:t xml:space="preserve">o 9 szt. </w:t>
      </w:r>
      <w:r>
        <w:rPr>
          <w:rFonts w:eastAsia="CIDFont+F2"/>
        </w:rPr>
        <w:t>k</w:t>
      </w:r>
      <w:r w:rsidRPr="007878C3">
        <w:rPr>
          <w:rFonts w:eastAsia="CIDFont+F2"/>
        </w:rPr>
        <w:t>otłów gazowych o mocy do 90 kW każdy;</w:t>
      </w:r>
    </w:p>
    <w:p w14:paraId="53BC725D" w14:textId="77777777" w:rsidR="009951D4" w:rsidRPr="007878C3" w:rsidRDefault="009951D4" w:rsidP="009951D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CIDFont+F2"/>
        </w:rPr>
      </w:pPr>
      <w:r w:rsidRPr="007878C3">
        <w:rPr>
          <w:rFonts w:eastAsia="CIDFont+F2"/>
        </w:rPr>
        <w:t xml:space="preserve">1 szt. </w:t>
      </w:r>
      <w:r>
        <w:rPr>
          <w:rFonts w:eastAsia="CIDFont+F2"/>
        </w:rPr>
        <w:t>k</w:t>
      </w:r>
      <w:r w:rsidRPr="007878C3">
        <w:rPr>
          <w:rFonts w:eastAsia="CIDFont+F2"/>
        </w:rPr>
        <w:t>otła gazowego o mocy do 250 kW;</w:t>
      </w:r>
    </w:p>
    <w:p w14:paraId="7F7C37F7" w14:textId="77777777" w:rsidR="009951D4" w:rsidRPr="007878C3" w:rsidRDefault="009951D4" w:rsidP="009951D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CIDFont+F2"/>
        </w:rPr>
      </w:pPr>
      <w:r>
        <w:rPr>
          <w:rFonts w:eastAsia="CIDFont+F2"/>
        </w:rPr>
        <w:t>d</w:t>
      </w:r>
      <w:r w:rsidRPr="007878C3">
        <w:rPr>
          <w:rFonts w:eastAsia="CIDFont+F2"/>
        </w:rPr>
        <w:t xml:space="preserve">o 24 szt. </w:t>
      </w:r>
      <w:r>
        <w:rPr>
          <w:rFonts w:eastAsia="CIDFont+F2"/>
        </w:rPr>
        <w:t>w</w:t>
      </w:r>
      <w:r w:rsidRPr="007878C3">
        <w:rPr>
          <w:rFonts w:eastAsia="CIDFont+F2"/>
        </w:rPr>
        <w:t>entylatorów dachowych przeciwwybuchowych;</w:t>
      </w:r>
    </w:p>
    <w:p w14:paraId="5B7C0B4B" w14:textId="77777777" w:rsidR="009951D4" w:rsidRPr="007878C3" w:rsidRDefault="009951D4" w:rsidP="009951D4">
      <w:pPr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eastAsia="CIDFont+F2"/>
        </w:rPr>
      </w:pPr>
      <w:r>
        <w:rPr>
          <w:rFonts w:eastAsia="CIDFont+F2"/>
        </w:rPr>
        <w:t>d</w:t>
      </w:r>
      <w:r w:rsidRPr="007878C3">
        <w:rPr>
          <w:rFonts w:eastAsia="CIDFont+F2"/>
        </w:rPr>
        <w:t xml:space="preserve">o 7 szt. </w:t>
      </w:r>
      <w:r>
        <w:rPr>
          <w:rFonts w:eastAsia="CIDFont+F2"/>
        </w:rPr>
        <w:t>a</w:t>
      </w:r>
      <w:r w:rsidRPr="007878C3">
        <w:rPr>
          <w:rFonts w:eastAsia="CIDFont+F2"/>
        </w:rPr>
        <w:t xml:space="preserve">gregatów prądotwórczych; </w:t>
      </w:r>
    </w:p>
    <w:p w14:paraId="40CA3328" w14:textId="77777777" w:rsidR="009951D4" w:rsidRDefault="009951D4" w:rsidP="009951D4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eastAsia="CIDFont+F2"/>
        </w:rPr>
      </w:pPr>
      <w:r w:rsidRPr="007878C3">
        <w:rPr>
          <w:rFonts w:eastAsia="CIDFont+F2"/>
        </w:rPr>
        <w:t>Silniki pojazdów poruszających się po terenie przedsięwzięcia.</w:t>
      </w:r>
    </w:p>
    <w:p w14:paraId="552CA9B6" w14:textId="6B1B58E5" w:rsidR="00B31C61" w:rsidRDefault="00B31C61" w:rsidP="00B31C61">
      <w:pPr>
        <w:autoSpaceDE w:val="0"/>
        <w:autoSpaceDN w:val="0"/>
        <w:adjustRightInd w:val="0"/>
        <w:ind w:firstLine="567"/>
        <w:jc w:val="both"/>
      </w:pPr>
      <w:r>
        <w:t xml:space="preserve">W ramach eksploatacji przedsięwzięcia powstające ścieki socjalno-bytowe </w:t>
      </w:r>
      <w:r w:rsidR="00E012D1">
        <w:br/>
      </w:r>
      <w:r>
        <w:t>z przedmiotowego zakładu będą odprowadzane do kanalizacji sanitarnej lub szczelnych zbiorników bezodpływowych (rezerwa w zależności od warunków gestora sieci, przewiduje się co najmniej 3 szczelne zbiorniki bezodpływowe na ścieki socjalno-bytowe o pojemności 10 m</w:t>
      </w:r>
      <w:r w:rsidRPr="006726F8">
        <w:rPr>
          <w:vertAlign w:val="superscript"/>
        </w:rPr>
        <w:t>3</w:t>
      </w:r>
      <w:r>
        <w:t xml:space="preserve"> każdy). Na terenie planowanych hal przewiduje się pracę polegającą na prowadzeniu nieuciążliwej produkcji lekkiej. Czyszczenie hal prowadzone będzie za pomocą specjalistycznych maszyn czyszczących, zamiatarek, odkurzaczy przemysłowych itp. </w:t>
      </w:r>
      <w:r w:rsidR="00E012D1">
        <w:br/>
      </w:r>
      <w:r>
        <w:t xml:space="preserve">w których ewentualna woda do mycia pobierana będzie w niewielkich ilościach, </w:t>
      </w:r>
      <w:r w:rsidR="00E012D1">
        <w:br/>
      </w:r>
      <w:r>
        <w:t xml:space="preserve">a pozostałości z czyszczenia trafiać będą do szczelnych zbiorników. W przypadku niepożądanych wycieków na halach oraz w miejscach ładowania akumulatorów kwasowych wózków widłowych wykorzystywane będą odpowiednie sorbenty i będą powstawały odpady o kodzie 15 02 02*. Potencjalnie powstające ścieki przemysłowe/technologiczne będą odprowadzane do kanalizacji innego podmiotu (poprzez przyłącze do kanalizacji sanitarnej lub poprzez wywóz, zgromadzonych w szczelnych bezodpływowych zbiornikach dostosowanych do gromadzenia ścieków przemysłowych, specjalistycznymi wozami asenizacyjnymi). </w:t>
      </w:r>
    </w:p>
    <w:p w14:paraId="598CE7AB" w14:textId="736FE1BA" w:rsidR="009951D4" w:rsidRDefault="00B31C61" w:rsidP="00401A0F">
      <w:pPr>
        <w:autoSpaceDE w:val="0"/>
        <w:autoSpaceDN w:val="0"/>
        <w:adjustRightInd w:val="0"/>
        <w:ind w:firstLine="567"/>
        <w:jc w:val="both"/>
      </w:pPr>
      <w:r>
        <w:t xml:space="preserve">Wody opadowe i roztopowe będą retencjonowane w podziemnych zbiornikach retencyjnych. Wody opadowe i roztopowe z terenów utwardzonych zanieczyszczonych będą podczyszczane w separatorach substancji ropopochodnych (zintegrowanym z osadnikiem). </w:t>
      </w:r>
      <w:r>
        <w:lastRenderedPageBreak/>
        <w:t>Wody opadowe i roztopowe odprowadzane będą do projektowane</w:t>
      </w:r>
      <w:r w:rsidR="007B7635">
        <w:t>j</w:t>
      </w:r>
      <w:r>
        <w:t>, szczelnej retencji (podziemnej lub naziemnej). Opcjonalnie, nadmiar wody deszczowej odprowadzany będzie do kanalizacji deszczowej lub do rowu lub innego odbiornika (rezerwa, w zależności od otrzymanych warunków gestora; odprowadzanie do rowu lub innego odbiornika w przypadku nadmiaru) lub będą odparowywane (rezerwa, w zależności od otrzymanych warunków gestora sieci).</w:t>
      </w:r>
    </w:p>
    <w:p w14:paraId="594DE4A8" w14:textId="77777777" w:rsidR="00401A0F" w:rsidRPr="007878C3" w:rsidRDefault="00401A0F" w:rsidP="00401A0F">
      <w:pPr>
        <w:ind w:firstLine="709"/>
        <w:jc w:val="both"/>
      </w:pPr>
      <w:bookmarkStart w:id="3" w:name="_Hlk79413801"/>
      <w:r w:rsidRPr="007878C3">
        <w:t xml:space="preserve">Oddziaływania związane z emisją hałasu do środowiska na etapie realizacji będą miały charakter krótkotrwały (w porównaniu z fazą eksploatacji przedsięwzięcia) i nie spowodują trwałych zmian w środowisku. Oddziaływanie to będzie związane z pracą sprzętu budowlanego. Ze względu na wielkość oraz charakter prac nie ma możliwości jego wyeliminowania. W celu ograniczenia negatywnego oddziaływania tego etapu zostaną zaplanowane wszelkie operacje z użyciem ciężkiego sprzętu. Sprzęt stosowany w trakcie budowy będzie w dobrym stanie technicznym, przestrzegana będzie zasada wyłączania silników w czasie przerw w pracy. </w:t>
      </w:r>
    </w:p>
    <w:p w14:paraId="1C49EC68" w14:textId="77777777" w:rsidR="00401A0F" w:rsidRPr="007878C3" w:rsidRDefault="00401A0F" w:rsidP="00401A0F">
      <w:pPr>
        <w:ind w:firstLine="709"/>
        <w:jc w:val="both"/>
      </w:pPr>
      <w:r w:rsidRPr="007878C3">
        <w:t>Głównymi źródłami hałasu na przedmiotowym terenie na etapie eksploatacji będą:</w:t>
      </w:r>
    </w:p>
    <w:p w14:paraId="5AFF106C" w14:textId="77777777" w:rsidR="00401A0F" w:rsidRPr="007878C3" w:rsidRDefault="00401A0F" w:rsidP="00401A0F">
      <w:pPr>
        <w:numPr>
          <w:ilvl w:val="0"/>
          <w:numId w:val="17"/>
        </w:numPr>
        <w:suppressAutoHyphens w:val="0"/>
        <w:jc w:val="both"/>
        <w:rPr>
          <w:rFonts w:eastAsia="CIDFont+F2"/>
          <w:lang w:eastAsia="en-US"/>
        </w:rPr>
      </w:pPr>
      <w:r w:rsidRPr="007878C3">
        <w:rPr>
          <w:rFonts w:eastAsia="CIDFont+F2"/>
          <w:lang w:eastAsia="en-US"/>
        </w:rPr>
        <w:t>obsługa komunikacyjna przedsięwzięcia: przejazdy i manewry samochodów (dostawa/odbiór towarów) i przejazdy samochodów pracowników obiektu oraz potencjalnych klientów;</w:t>
      </w:r>
    </w:p>
    <w:p w14:paraId="0625D362" w14:textId="77777777" w:rsidR="00401A0F" w:rsidRPr="007878C3" w:rsidRDefault="00401A0F" w:rsidP="00401A0F">
      <w:pPr>
        <w:numPr>
          <w:ilvl w:val="0"/>
          <w:numId w:val="17"/>
        </w:numPr>
        <w:suppressAutoHyphens w:val="0"/>
        <w:jc w:val="both"/>
        <w:rPr>
          <w:rFonts w:eastAsia="CIDFont+F2"/>
          <w:lang w:eastAsia="en-US"/>
        </w:rPr>
      </w:pPr>
      <w:r w:rsidRPr="007878C3">
        <w:rPr>
          <w:rFonts w:eastAsia="CIDFont+F2"/>
          <w:lang w:eastAsia="en-US"/>
        </w:rPr>
        <w:t xml:space="preserve">infrastruktura techniczna (praca central wentylacyjnych, urządzenia chłodnicze, agregat wody lodowej); </w:t>
      </w:r>
    </w:p>
    <w:p w14:paraId="742B0966" w14:textId="77777777" w:rsidR="00401A0F" w:rsidRPr="007878C3" w:rsidRDefault="00401A0F" w:rsidP="00401A0F">
      <w:pPr>
        <w:numPr>
          <w:ilvl w:val="0"/>
          <w:numId w:val="17"/>
        </w:numPr>
        <w:suppressAutoHyphens w:val="0"/>
        <w:jc w:val="both"/>
        <w:rPr>
          <w:rFonts w:eastAsia="CIDFont+F2"/>
          <w:lang w:eastAsia="en-US"/>
        </w:rPr>
      </w:pPr>
      <w:r>
        <w:rPr>
          <w:rFonts w:eastAsia="CIDFont+F2"/>
          <w:lang w:eastAsia="en-US"/>
        </w:rPr>
        <w:t>h</w:t>
      </w:r>
      <w:r w:rsidRPr="007878C3">
        <w:rPr>
          <w:rFonts w:eastAsia="CIDFont+F2"/>
          <w:lang w:eastAsia="en-US"/>
        </w:rPr>
        <w:t>ala produkcyjno-magazynowa;</w:t>
      </w:r>
    </w:p>
    <w:p w14:paraId="3214941A" w14:textId="26337F67" w:rsidR="00401A0F" w:rsidRPr="007878C3" w:rsidRDefault="00401A0F" w:rsidP="00401A0F">
      <w:pPr>
        <w:numPr>
          <w:ilvl w:val="0"/>
          <w:numId w:val="17"/>
        </w:numPr>
        <w:suppressAutoHyphens w:val="0"/>
        <w:jc w:val="both"/>
        <w:rPr>
          <w:rFonts w:eastAsia="CIDFont+F2"/>
          <w:lang w:eastAsia="en-US"/>
        </w:rPr>
      </w:pPr>
      <w:r>
        <w:rPr>
          <w:rFonts w:eastAsia="CIDFont+F2"/>
          <w:lang w:eastAsia="en-US"/>
        </w:rPr>
        <w:t>p</w:t>
      </w:r>
      <w:r w:rsidRPr="007878C3">
        <w:rPr>
          <w:rFonts w:eastAsia="CIDFont+F2"/>
          <w:lang w:eastAsia="en-US"/>
        </w:rPr>
        <w:t>ompownia p.poż.</w:t>
      </w:r>
    </w:p>
    <w:bookmarkEnd w:id="3"/>
    <w:p w14:paraId="7FE5E8B0" w14:textId="77777777" w:rsidR="009951D4" w:rsidRDefault="009951D4" w:rsidP="009F444F">
      <w:pPr>
        <w:autoSpaceDE w:val="0"/>
        <w:autoSpaceDN w:val="0"/>
        <w:adjustRightInd w:val="0"/>
      </w:pPr>
    </w:p>
    <w:p w14:paraId="182A90D7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spacing w:line="240" w:lineRule="auto"/>
        <w:rPr>
          <w:b/>
          <w:i/>
          <w:iCs/>
        </w:rPr>
      </w:pPr>
      <w:r w:rsidRPr="00C3086C">
        <w:rPr>
          <w:b/>
          <w:i/>
          <w:iCs/>
        </w:rPr>
        <w:t xml:space="preserve">ocenionego w oparciu o wiedzę naukową ryzyka wystąpienia poważnych awarii lub katastrof naturalnych i budowlanych, przy uwzględnieniu używanych substancji </w:t>
      </w:r>
      <w:r>
        <w:rPr>
          <w:b/>
          <w:i/>
          <w:iCs/>
        </w:rPr>
        <w:br/>
      </w:r>
      <w:r w:rsidRPr="00C3086C">
        <w:rPr>
          <w:b/>
          <w:i/>
          <w:iCs/>
        </w:rPr>
        <w:t>i stosowanych technologii, w tym ryzy</w:t>
      </w:r>
      <w:r>
        <w:rPr>
          <w:b/>
          <w:i/>
          <w:iCs/>
        </w:rPr>
        <w:t>ka związanego ze zmianą klimatu</w:t>
      </w:r>
      <w:r w:rsidRPr="00DF1596">
        <w:rPr>
          <w:b/>
          <w:i/>
          <w:iCs/>
        </w:rPr>
        <w:t>:</w:t>
      </w:r>
    </w:p>
    <w:p w14:paraId="3403391C" w14:textId="77777777" w:rsidR="004F6DEF" w:rsidRDefault="004F6DEF" w:rsidP="004F6DEF">
      <w:pPr>
        <w:pStyle w:val="Tekstpodstawowywcity"/>
        <w:spacing w:line="240" w:lineRule="auto"/>
      </w:pPr>
      <w:r w:rsidRPr="0024673A">
        <w:t>Przedmiotowa inwestycyjna nie będzie zaliczana do zakładów o dużym czy zwiększonym ryzyku wystąpienia awarii przemysłowej.</w:t>
      </w:r>
    </w:p>
    <w:p w14:paraId="7AB2B911" w14:textId="77777777" w:rsidR="004F6DEF" w:rsidRDefault="004F6DEF" w:rsidP="004F6DEF">
      <w:pPr>
        <w:pStyle w:val="Tekstpodstawowywcity"/>
        <w:spacing w:line="240" w:lineRule="auto"/>
      </w:pPr>
    </w:p>
    <w:p w14:paraId="3572AF79" w14:textId="77777777" w:rsidR="004F6DEF" w:rsidRPr="00BC4C46" w:rsidRDefault="004F6DEF" w:rsidP="009951D4">
      <w:pPr>
        <w:pStyle w:val="Tekstpodstawowywcity"/>
        <w:numPr>
          <w:ilvl w:val="1"/>
          <w:numId w:val="5"/>
        </w:numPr>
        <w:spacing w:line="240" w:lineRule="auto"/>
        <w:rPr>
          <w:b/>
          <w:i/>
          <w:iCs/>
        </w:rPr>
      </w:pPr>
      <w:r w:rsidRPr="00726B5B">
        <w:rPr>
          <w:b/>
          <w:i/>
          <w:iCs/>
        </w:rPr>
        <w:t>przewidywanych ilości i rodzaju wytwarzanych odpadów oraz ich wpływu na środowisko, w przypadkach gdy planuje się ich powstawanie</w:t>
      </w:r>
      <w:r>
        <w:rPr>
          <w:b/>
          <w:i/>
          <w:iCs/>
        </w:rPr>
        <w:t>:</w:t>
      </w:r>
    </w:p>
    <w:p w14:paraId="0BC276D3" w14:textId="77777777" w:rsidR="004F6DEF" w:rsidRDefault="004F6DEF" w:rsidP="004F6DEF">
      <w:pPr>
        <w:pStyle w:val="Tekstpodstawowywcity"/>
        <w:spacing w:line="240" w:lineRule="auto"/>
        <w:rPr>
          <w:iCs/>
        </w:rPr>
      </w:pPr>
      <w:r w:rsidRPr="00EF6CEE">
        <w:rPr>
          <w:iCs/>
        </w:rPr>
        <w:t>Zarówno etap realizacji, eksploatacji, jak i likwidacji przedmiotowego przedsięwzięcia związany będzie z powstawaniem różnego rodzaju odpadów.</w:t>
      </w:r>
    </w:p>
    <w:p w14:paraId="3E55232A" w14:textId="77777777" w:rsidR="004F6DEF" w:rsidRDefault="004F6DEF" w:rsidP="004F6DEF">
      <w:pPr>
        <w:pStyle w:val="Tekstpodstawowywcity"/>
        <w:spacing w:line="240" w:lineRule="auto"/>
        <w:rPr>
          <w:iCs/>
        </w:rPr>
      </w:pPr>
      <w:r>
        <w:rPr>
          <w:iCs/>
        </w:rPr>
        <w:t>W karcie informacyjnej wskazano ilości i rodzaje odpadów dla planowanego przedsięwzięcia.</w:t>
      </w:r>
    </w:p>
    <w:p w14:paraId="6332EA08" w14:textId="77777777" w:rsidR="004F6DEF" w:rsidRDefault="004F6DEF" w:rsidP="004F6DEF">
      <w:pPr>
        <w:pStyle w:val="Tekstpodstawowywcity"/>
        <w:spacing w:line="240" w:lineRule="auto"/>
        <w:ind w:firstLine="0"/>
        <w:rPr>
          <w:b/>
          <w:i/>
          <w:iCs/>
        </w:rPr>
      </w:pPr>
    </w:p>
    <w:p w14:paraId="6CF5923B" w14:textId="4ADA100A" w:rsidR="00401A0F" w:rsidRPr="00401A0F" w:rsidRDefault="004F6DEF" w:rsidP="00401A0F">
      <w:pPr>
        <w:pStyle w:val="Tekstpodstawowywcity"/>
        <w:numPr>
          <w:ilvl w:val="1"/>
          <w:numId w:val="5"/>
        </w:numPr>
        <w:spacing w:line="240" w:lineRule="auto"/>
        <w:rPr>
          <w:b/>
          <w:i/>
          <w:iCs/>
        </w:rPr>
      </w:pPr>
      <w:r w:rsidRPr="00726B5B">
        <w:rPr>
          <w:b/>
          <w:i/>
          <w:iCs/>
        </w:rPr>
        <w:t>zagrożenia dla zdrowia ludzi, w tym wynikającego z emisji</w:t>
      </w:r>
      <w:r>
        <w:rPr>
          <w:b/>
          <w:i/>
          <w:iCs/>
        </w:rPr>
        <w:t>:</w:t>
      </w:r>
    </w:p>
    <w:p w14:paraId="51687115" w14:textId="6F75B17F" w:rsidR="00F7244E" w:rsidRDefault="00F7244E" w:rsidP="00F7244E">
      <w:pPr>
        <w:pStyle w:val="Tekstpodstawowywcity"/>
        <w:spacing w:line="240" w:lineRule="auto"/>
      </w:pPr>
      <w:r w:rsidRPr="00F7244E">
        <w:t>Najbliższe tereny chronione akustycznie to zabudowa jednorodzinna położona na kierunku wschodnim, w odległości około 710 m od granicy terenu przedsięwzięcia oraz od strony południowej i północnej.</w:t>
      </w:r>
    </w:p>
    <w:p w14:paraId="52C17BAD" w14:textId="0ECC5F15" w:rsidR="00467F7E" w:rsidRDefault="00842A41" w:rsidP="00467F7E">
      <w:pPr>
        <w:pStyle w:val="Tekstpodstawowywcity"/>
        <w:spacing w:line="240" w:lineRule="auto"/>
        <w:ind w:firstLine="0"/>
      </w:pPr>
      <w:r>
        <w:tab/>
        <w:t xml:space="preserve">W karcie informacyjnej przedsięwzięcia wskazano na stronach 65 do 69 rozwiązania chroniące środowisko na etapie eksploatacji przedsięwzięcia między innymi </w:t>
      </w:r>
      <w:r w:rsidR="001C5D5C">
        <w:t>w zakresie hałasu</w:t>
      </w:r>
      <w:r w:rsidR="00467F7E">
        <w:t xml:space="preserve">. Na stronie 66 </w:t>
      </w:r>
      <w:r w:rsidR="00740697">
        <w:t xml:space="preserve">wskazano rozwiązania </w:t>
      </w:r>
      <w:r w:rsidR="00605CDE">
        <w:t xml:space="preserve">związane z ochroną akustyczną terenów zabudowy mieszkaniowej jednorodzinnej, przez którą przebiega droga wjazdowa do hali, </w:t>
      </w:r>
      <w:r w:rsidR="00D87EB7">
        <w:br/>
      </w:r>
      <w:r w:rsidR="00605CDE">
        <w:t xml:space="preserve">w postaci ekranu akustycznego </w:t>
      </w:r>
      <w:r w:rsidR="00D87EB7">
        <w:t xml:space="preserve">odbijająco – pochłaniającego o skuteczności co najmniej </w:t>
      </w:r>
      <w:r w:rsidR="00137D5A">
        <w:br/>
      </w:r>
      <w:r w:rsidR="00D87EB7">
        <w:t>8 dB</w:t>
      </w:r>
      <w:r w:rsidR="00137D5A">
        <w:t xml:space="preserve"> i wysokości 5,5 m. Z załączonych do karty </w:t>
      </w:r>
      <w:r w:rsidR="008C245C">
        <w:t>informacyjnej wyliczeń wynika, że nie będzie dochodziło do przekroczenia dopuszczalnych poziomów hałasu dla terenów chronionych</w:t>
      </w:r>
      <w:r w:rsidR="005830CE">
        <w:t xml:space="preserve"> akustycznie. </w:t>
      </w:r>
    </w:p>
    <w:p w14:paraId="131FAE89" w14:textId="77777777" w:rsidR="00401A0F" w:rsidRDefault="00401A0F" w:rsidP="004F6DEF">
      <w:pPr>
        <w:pStyle w:val="Tekstpodstawowywcity"/>
        <w:spacing w:line="240" w:lineRule="auto"/>
        <w:ind w:firstLine="0"/>
      </w:pPr>
    </w:p>
    <w:p w14:paraId="7D388EBE" w14:textId="77777777" w:rsidR="004F6DEF" w:rsidRDefault="004F6DEF" w:rsidP="009951D4">
      <w:pPr>
        <w:pStyle w:val="Tekstpodstawowywcity"/>
        <w:numPr>
          <w:ilvl w:val="0"/>
          <w:numId w:val="5"/>
        </w:numPr>
        <w:tabs>
          <w:tab w:val="clear" w:pos="720"/>
        </w:tabs>
        <w:spacing w:line="240" w:lineRule="auto"/>
        <w:ind w:left="426"/>
        <w:rPr>
          <w:b/>
          <w:bCs/>
        </w:rPr>
      </w:pPr>
      <w:r>
        <w:rPr>
          <w:b/>
          <w:bCs/>
        </w:rPr>
        <w:lastRenderedPageBreak/>
        <w:t>U</w:t>
      </w:r>
      <w:r w:rsidRPr="00027C1C">
        <w:rPr>
          <w:b/>
          <w:bCs/>
        </w:rPr>
        <w:t>sytuowanie przedsięwzięcia,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- uwzględniające</w:t>
      </w:r>
      <w:r>
        <w:rPr>
          <w:b/>
          <w:bCs/>
        </w:rPr>
        <w:t>:</w:t>
      </w:r>
    </w:p>
    <w:p w14:paraId="7DC90CAD" w14:textId="77777777" w:rsidR="004F6DEF" w:rsidRDefault="004F6DEF" w:rsidP="004F6DEF">
      <w:pPr>
        <w:pStyle w:val="Tekstpodstawowywcity"/>
        <w:spacing w:line="240" w:lineRule="auto"/>
        <w:ind w:left="720" w:firstLine="0"/>
        <w:rPr>
          <w:b/>
          <w:bCs/>
        </w:rPr>
      </w:pPr>
    </w:p>
    <w:p w14:paraId="24F83A37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tabs>
          <w:tab w:val="left" w:pos="142"/>
        </w:tabs>
        <w:spacing w:line="240" w:lineRule="auto"/>
        <w:rPr>
          <w:b/>
        </w:rPr>
      </w:pPr>
      <w:r w:rsidRPr="00DF1596">
        <w:rPr>
          <w:b/>
          <w:i/>
          <w:iCs/>
        </w:rPr>
        <w:t xml:space="preserve">obszary </w:t>
      </w:r>
      <w:r w:rsidRPr="00914C6F">
        <w:rPr>
          <w:b/>
          <w:i/>
          <w:iCs/>
        </w:rPr>
        <w:t>wodno-błotne, inne obszary o płytkim zaleganiu wó</w:t>
      </w:r>
      <w:r>
        <w:rPr>
          <w:b/>
          <w:i/>
          <w:iCs/>
        </w:rPr>
        <w:t>d podziemnych, w tym siedliska l</w:t>
      </w:r>
      <w:r w:rsidRPr="00914C6F">
        <w:rPr>
          <w:b/>
          <w:i/>
          <w:iCs/>
        </w:rPr>
        <w:t>ęgowe oraz ujścia rzek</w:t>
      </w:r>
    </w:p>
    <w:p w14:paraId="61DE2313" w14:textId="77777777" w:rsidR="004F6DEF" w:rsidRDefault="004F6DEF" w:rsidP="004F6DEF">
      <w:pPr>
        <w:ind w:firstLine="708"/>
        <w:jc w:val="both"/>
      </w:pPr>
      <w:r w:rsidRPr="00F430D0">
        <w:t>Z informacji zawartych w karcie informacyjnej przedsięwzięcia wynika, że na terenie przedsięwzięcia nie występują obszary wodno-błotne oraz inne obszary o płytkim zaleganiu wód podziemnych, w tym siedliska łęgowe oraz ujścia rzek</w:t>
      </w:r>
      <w:r>
        <w:t>.</w:t>
      </w:r>
    </w:p>
    <w:p w14:paraId="21F47A9A" w14:textId="77777777" w:rsidR="004F6DEF" w:rsidRDefault="004F6DEF" w:rsidP="004F6DEF">
      <w:pPr>
        <w:jc w:val="both"/>
      </w:pPr>
    </w:p>
    <w:p w14:paraId="3B103299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tabs>
          <w:tab w:val="left" w:pos="-284"/>
        </w:tabs>
        <w:spacing w:line="240" w:lineRule="auto"/>
        <w:ind w:right="-40"/>
        <w:rPr>
          <w:b/>
        </w:rPr>
      </w:pPr>
      <w:r w:rsidRPr="00DF1596">
        <w:rPr>
          <w:b/>
          <w:i/>
          <w:iCs/>
        </w:rPr>
        <w:t xml:space="preserve">obszary </w:t>
      </w:r>
      <w:r w:rsidRPr="006344F0">
        <w:rPr>
          <w:b/>
          <w:i/>
          <w:iCs/>
        </w:rPr>
        <w:t>wybrzeży i środowisko morskie</w:t>
      </w:r>
    </w:p>
    <w:p w14:paraId="7771EA73" w14:textId="77777777" w:rsidR="004F6DEF" w:rsidRDefault="004F6DEF" w:rsidP="004F6DEF">
      <w:pPr>
        <w:pStyle w:val="Tekstpodstawowywcity"/>
        <w:tabs>
          <w:tab w:val="left" w:pos="-284"/>
        </w:tabs>
        <w:spacing w:line="240" w:lineRule="auto"/>
        <w:ind w:right="-40" w:firstLine="709"/>
      </w:pPr>
      <w:r w:rsidRPr="00F87709">
        <w:t xml:space="preserve">Przedmiotowe przedsięwzięcie leży poza obszarami </w:t>
      </w:r>
      <w:r>
        <w:t>wybrzeży i środowiska morskiego.</w:t>
      </w:r>
    </w:p>
    <w:p w14:paraId="683C39EE" w14:textId="77777777" w:rsidR="004F6DEF" w:rsidRDefault="004F6DEF" w:rsidP="004F6DEF">
      <w:pPr>
        <w:pStyle w:val="Tekstpodstawowywcity"/>
        <w:tabs>
          <w:tab w:val="left" w:pos="-284"/>
        </w:tabs>
        <w:spacing w:line="240" w:lineRule="auto"/>
        <w:ind w:right="-40" w:firstLine="709"/>
      </w:pPr>
    </w:p>
    <w:p w14:paraId="69875EE9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tabs>
          <w:tab w:val="left" w:pos="142"/>
        </w:tabs>
        <w:spacing w:line="240" w:lineRule="auto"/>
        <w:ind w:left="426" w:hanging="284"/>
        <w:rPr>
          <w:b/>
        </w:rPr>
      </w:pPr>
      <w:r w:rsidRPr="00DF1596">
        <w:rPr>
          <w:b/>
          <w:i/>
          <w:iCs/>
        </w:rPr>
        <w:t>obszary górskie lub leśne</w:t>
      </w:r>
    </w:p>
    <w:p w14:paraId="09510FBA" w14:textId="77777777" w:rsidR="004F6DEF" w:rsidRDefault="004F6DEF" w:rsidP="004F6DEF">
      <w:pPr>
        <w:pStyle w:val="Tekstpodstawowywcity"/>
        <w:tabs>
          <w:tab w:val="left" w:pos="142"/>
        </w:tabs>
        <w:spacing w:line="240" w:lineRule="auto"/>
        <w:ind w:firstLine="709"/>
      </w:pPr>
      <w:r w:rsidRPr="00C03D41">
        <w:t>Planowana inwestycja leży poza obszarami górskimi i leśnymi.</w:t>
      </w:r>
    </w:p>
    <w:p w14:paraId="05D50873" w14:textId="77777777" w:rsidR="004F6DEF" w:rsidRDefault="004F6DEF" w:rsidP="004F6DEF">
      <w:pPr>
        <w:pStyle w:val="Tekstpodstawowywcity"/>
        <w:tabs>
          <w:tab w:val="left" w:pos="142"/>
        </w:tabs>
        <w:spacing w:line="240" w:lineRule="auto"/>
        <w:ind w:firstLine="709"/>
      </w:pPr>
    </w:p>
    <w:p w14:paraId="58B1C7E4" w14:textId="77777777" w:rsidR="004F6DEF" w:rsidRPr="008D15AA" w:rsidRDefault="004F6DEF" w:rsidP="009951D4">
      <w:pPr>
        <w:pStyle w:val="Tekstpodstawowywcity"/>
        <w:numPr>
          <w:ilvl w:val="1"/>
          <w:numId w:val="5"/>
        </w:numPr>
        <w:spacing w:line="240" w:lineRule="auto"/>
        <w:rPr>
          <w:b/>
          <w:i/>
        </w:rPr>
      </w:pPr>
      <w:r w:rsidRPr="008D15AA">
        <w:rPr>
          <w:b/>
          <w:i/>
        </w:rPr>
        <w:t>obszary objęte ochroną, w tym strefy ochronne ujęć wód i obszary ochronne zbiorników wód śródlądowych,</w:t>
      </w:r>
    </w:p>
    <w:p w14:paraId="374E64CC" w14:textId="77777777" w:rsidR="004F6DEF" w:rsidRDefault="004F6DEF" w:rsidP="004F6DEF">
      <w:pPr>
        <w:pStyle w:val="Tekstpodstawowywcity"/>
        <w:spacing w:line="240" w:lineRule="auto"/>
        <w:ind w:firstLine="709"/>
      </w:pPr>
      <w:r w:rsidRPr="00F5361D">
        <w:rPr>
          <w:bCs/>
        </w:rPr>
        <w:t xml:space="preserve">Z informacji zawartych w karcie informacyjnej przedsięwzięcia wynika, że na terenie przedsięwzięcia nie występują </w:t>
      </w:r>
      <w:r w:rsidRPr="00F5361D">
        <w:t xml:space="preserve">obszary objęte ochroną, w tym strefy ochronne ujęć wód </w:t>
      </w:r>
      <w:r w:rsidR="000E51BE">
        <w:br/>
      </w:r>
      <w:r w:rsidRPr="00F5361D">
        <w:t>i</w:t>
      </w:r>
      <w:r>
        <w:t xml:space="preserve"> </w:t>
      </w:r>
      <w:r w:rsidRPr="00F5361D">
        <w:t xml:space="preserve">obszary ochronne zbiorników wód śródlądowych. </w:t>
      </w:r>
    </w:p>
    <w:p w14:paraId="557DC052" w14:textId="77777777" w:rsidR="004F6DEF" w:rsidRPr="008D15AA" w:rsidRDefault="004F6DEF" w:rsidP="004F6DEF">
      <w:pPr>
        <w:pStyle w:val="Tekstpodstawowywcity"/>
        <w:spacing w:line="240" w:lineRule="auto"/>
        <w:ind w:left="360" w:firstLine="0"/>
        <w:rPr>
          <w:b/>
          <w:i/>
        </w:rPr>
      </w:pPr>
    </w:p>
    <w:p w14:paraId="5447FE4D" w14:textId="77777777" w:rsidR="004F6DEF" w:rsidRPr="008D15AA" w:rsidRDefault="004F6DEF" w:rsidP="009951D4">
      <w:pPr>
        <w:pStyle w:val="Tekstpodstawowywcity"/>
        <w:numPr>
          <w:ilvl w:val="1"/>
          <w:numId w:val="5"/>
        </w:numPr>
        <w:tabs>
          <w:tab w:val="left" w:pos="1418"/>
        </w:tabs>
        <w:spacing w:line="240" w:lineRule="auto"/>
        <w:rPr>
          <w:b/>
          <w:i/>
        </w:rPr>
      </w:pPr>
      <w:r w:rsidRPr="008D15AA">
        <w:rPr>
          <w:b/>
          <w:i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14:paraId="3BFADCB4" w14:textId="459D6F33" w:rsidR="00231D87" w:rsidRPr="007878C3" w:rsidRDefault="00231D87" w:rsidP="00231D87">
      <w:pPr>
        <w:ind w:firstLine="709"/>
        <w:jc w:val="both"/>
      </w:pPr>
      <w:r w:rsidRPr="007878C3">
        <w:t xml:space="preserve">Planowane przedsięwzięcie położone będzie poza obszarami objętymi ochroną </w:t>
      </w:r>
      <w:r w:rsidR="004A4240">
        <w:t xml:space="preserve">na </w:t>
      </w:r>
      <w:r w:rsidRPr="007878C3">
        <w:rPr>
          <w:bCs/>
        </w:rPr>
        <w:t xml:space="preserve">podstawie ustawy z dnia 16 kwietnia 2004 r. o ochronie przyrody </w:t>
      </w:r>
      <w:r w:rsidRPr="007878C3">
        <w:t>(Dz. U. z 2020 r., poz. 55 ze zm.).</w:t>
      </w:r>
      <w:r w:rsidRPr="007878C3">
        <w:rPr>
          <w:bCs/>
        </w:rPr>
        <w:t xml:space="preserve"> </w:t>
      </w:r>
      <w:r w:rsidRPr="007878C3">
        <w:t xml:space="preserve">Najbliżej położonymi obszarami chronionymi na podstawie ww. ustawy od planowanego przedsięwzięcia są: </w:t>
      </w:r>
    </w:p>
    <w:p w14:paraId="21F1C514" w14:textId="476D8346" w:rsidR="00231D87" w:rsidRPr="00425C4A" w:rsidRDefault="00231D87" w:rsidP="00231D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 xml:space="preserve">rezerwat przyrody Torfowisko Rąbień – w odległości ok. 2,8 </w:t>
      </w:r>
      <w:r w:rsidR="00774B19">
        <w:rPr>
          <w:rFonts w:ascii="Times New Roman" w:hAnsi="Times New Roman"/>
          <w:color w:val="000000"/>
          <w:sz w:val="24"/>
          <w:szCs w:val="24"/>
        </w:rPr>
        <w:t>k</w:t>
      </w:r>
      <w:r w:rsidRPr="00425C4A">
        <w:rPr>
          <w:rFonts w:ascii="Times New Roman" w:hAnsi="Times New Roman"/>
          <w:color w:val="000000"/>
          <w:sz w:val="24"/>
          <w:szCs w:val="24"/>
        </w:rPr>
        <w:t>m,</w:t>
      </w:r>
    </w:p>
    <w:p w14:paraId="53224204" w14:textId="77777777" w:rsidR="00231D87" w:rsidRPr="00425C4A" w:rsidRDefault="00231D87" w:rsidP="00231D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zespół Przyrodniczo-Krajobrazowy Dolina Sokołówki – w odległości ok. 5,4 km,</w:t>
      </w:r>
    </w:p>
    <w:p w14:paraId="644B84AB" w14:textId="77777777" w:rsidR="00231D87" w:rsidRPr="00FB3E26" w:rsidRDefault="00231D87" w:rsidP="00231D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rezerwat przyrody Polesie Konstantynowskie – w odległości ok. 6,4 km,</w:t>
      </w:r>
    </w:p>
    <w:p w14:paraId="402D7F92" w14:textId="77777777" w:rsidR="00231D87" w:rsidRPr="00425C4A" w:rsidRDefault="00231D87" w:rsidP="00231D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Puczniewski Obszar Chronionego Krajobrazu – w odległości ok. 9 km,</w:t>
      </w:r>
    </w:p>
    <w:p w14:paraId="2C83C9A6" w14:textId="77777777" w:rsidR="00231D87" w:rsidRPr="00425C4A" w:rsidRDefault="00231D87" w:rsidP="00231D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Park Krajobrazowy Wzniesień Łódzkich – w odległości ok. 10 km,</w:t>
      </w:r>
    </w:p>
    <w:p w14:paraId="56DBB554" w14:textId="77777777" w:rsidR="00231D87" w:rsidRPr="00425C4A" w:rsidRDefault="00231D87" w:rsidP="00231D8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Specjalny obszar ochrony siedlisk Grądy nad Lindą PLH100022 – w odległości ok. 10,4 km.</w:t>
      </w:r>
    </w:p>
    <w:p w14:paraId="309275FC" w14:textId="77777777" w:rsidR="004F6DEF" w:rsidRPr="009F3D2B" w:rsidRDefault="004F6DEF" w:rsidP="004F6DEF">
      <w:pPr>
        <w:jc w:val="both"/>
      </w:pPr>
    </w:p>
    <w:p w14:paraId="7DC4FFD0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tabs>
          <w:tab w:val="left" w:pos="-284"/>
        </w:tabs>
        <w:spacing w:line="240" w:lineRule="auto"/>
        <w:rPr>
          <w:b/>
        </w:rPr>
      </w:pPr>
      <w:r w:rsidRPr="00AD7B1D">
        <w:rPr>
          <w:b/>
          <w:i/>
          <w:iCs/>
        </w:rPr>
        <w:t>obszary, na których standardy jakości środowiska zostały przekroczone lub istnieje prawdopodobieństwo ich przekroczenia,</w:t>
      </w:r>
    </w:p>
    <w:p w14:paraId="0996C268" w14:textId="77777777" w:rsidR="004F6DEF" w:rsidRPr="00A94FAC" w:rsidRDefault="004F6DEF" w:rsidP="00CA6A95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54B92">
        <w:rPr>
          <w:rFonts w:ascii="Times New Roman" w:hAnsi="Times New Roman" w:cs="Times New Roman"/>
          <w:sz w:val="24"/>
        </w:rPr>
        <w:t>Z informacji podanych w karcie informacyjnej przedsięwzięcia wynika, że przedmiotowa inwestycja nie będzie realizowana na obszarze, na którym standardy jakości środowiska zostały przekroczone.</w:t>
      </w:r>
    </w:p>
    <w:p w14:paraId="77ACBC5C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spacing w:line="240" w:lineRule="auto"/>
        <w:ind w:left="426" w:hanging="284"/>
        <w:rPr>
          <w:b/>
        </w:rPr>
      </w:pPr>
      <w:r w:rsidRPr="00DF1596">
        <w:rPr>
          <w:b/>
          <w:i/>
          <w:iCs/>
        </w:rPr>
        <w:t>obszary o krajobrazie mającym znaczenie historyczne, kulturowe lub archeologiczne</w:t>
      </w:r>
    </w:p>
    <w:p w14:paraId="38C3188C" w14:textId="77777777" w:rsidR="00A94FAC" w:rsidRDefault="004F6DEF" w:rsidP="003669C4">
      <w:pPr>
        <w:pStyle w:val="Tekstpodstawowywcity"/>
        <w:tabs>
          <w:tab w:val="left" w:pos="0"/>
        </w:tabs>
        <w:spacing w:line="240" w:lineRule="auto"/>
        <w:ind w:firstLine="709"/>
      </w:pPr>
      <w:r w:rsidRPr="00430ADF">
        <w:t>Inwestycja leży poza obszarem o krajobrazie</w:t>
      </w:r>
      <w:r w:rsidR="00A94FAC">
        <w:t xml:space="preserve"> mającym znaczenie historyczne </w:t>
      </w:r>
      <w:r w:rsidR="00A94FAC">
        <w:br/>
      </w:r>
      <w:r w:rsidRPr="00430ADF">
        <w:t>i kulturowe.</w:t>
      </w:r>
      <w:r w:rsidR="003669C4">
        <w:t xml:space="preserve"> </w:t>
      </w:r>
      <w:r w:rsidR="00A94FAC" w:rsidRPr="00DC22E3">
        <w:t>Planowane przedsięwzięcie zlokalizowane jest w strefie ochrony archeologicznej, ale poza obszarami stanowisk archeologicznych</w:t>
      </w:r>
      <w:r w:rsidR="00A94FAC">
        <w:t>.</w:t>
      </w:r>
    </w:p>
    <w:p w14:paraId="2F9187E8" w14:textId="77777777" w:rsidR="004F6DEF" w:rsidRDefault="004F6DEF" w:rsidP="004F6DEF">
      <w:pPr>
        <w:pStyle w:val="Tekstpodstawowywcity"/>
        <w:tabs>
          <w:tab w:val="left" w:pos="0"/>
        </w:tabs>
        <w:spacing w:line="240" w:lineRule="auto"/>
        <w:ind w:firstLine="709"/>
      </w:pPr>
    </w:p>
    <w:p w14:paraId="7D1788F9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tabs>
          <w:tab w:val="left" w:pos="709"/>
        </w:tabs>
        <w:spacing w:line="240" w:lineRule="auto"/>
        <w:ind w:left="426" w:hanging="284"/>
        <w:rPr>
          <w:b/>
          <w:i/>
          <w:iCs/>
        </w:rPr>
      </w:pPr>
      <w:r w:rsidRPr="00DF1596">
        <w:rPr>
          <w:b/>
          <w:i/>
          <w:iCs/>
        </w:rPr>
        <w:t>gęstość zaludnienia</w:t>
      </w:r>
    </w:p>
    <w:p w14:paraId="0AEEB36B" w14:textId="77777777" w:rsidR="004F6DEF" w:rsidRDefault="004F6DEF" w:rsidP="004F6DEF">
      <w:pPr>
        <w:pStyle w:val="Tekstpodstawowywcity"/>
        <w:spacing w:line="240" w:lineRule="auto"/>
        <w:ind w:firstLine="709"/>
      </w:pPr>
      <w:r w:rsidRPr="00A20D15">
        <w:lastRenderedPageBreak/>
        <w:t>Gęstość zaludnienia dla gminy Konstantynów Łódzki wynosi 661 os./km</w:t>
      </w:r>
      <w:r w:rsidRPr="00424FFC">
        <w:rPr>
          <w:vertAlign w:val="superscript"/>
        </w:rPr>
        <w:t>2</w:t>
      </w:r>
      <w:r w:rsidRPr="00A20D15">
        <w:t xml:space="preserve"> (wg Urzędu Statystycznego w Łodzi z 2017 r.).</w:t>
      </w:r>
    </w:p>
    <w:p w14:paraId="0265C633" w14:textId="77777777" w:rsidR="004F6DEF" w:rsidRPr="00207CE7" w:rsidRDefault="004F6DEF" w:rsidP="004F6DEF">
      <w:pPr>
        <w:pStyle w:val="Tekstpodstawowywcity"/>
        <w:spacing w:line="240" w:lineRule="auto"/>
        <w:ind w:firstLine="709"/>
        <w:rPr>
          <w:iCs/>
        </w:rPr>
      </w:pPr>
    </w:p>
    <w:p w14:paraId="15713A18" w14:textId="77777777" w:rsidR="004F6DEF" w:rsidRPr="0054260C" w:rsidRDefault="004F6DEF" w:rsidP="009951D4">
      <w:pPr>
        <w:pStyle w:val="Tekstpodstawowywcity"/>
        <w:numPr>
          <w:ilvl w:val="1"/>
          <w:numId w:val="5"/>
        </w:numPr>
        <w:tabs>
          <w:tab w:val="left" w:pos="-142"/>
        </w:tabs>
        <w:spacing w:line="240" w:lineRule="auto"/>
        <w:ind w:left="426" w:hanging="284"/>
        <w:rPr>
          <w:b/>
        </w:rPr>
      </w:pPr>
      <w:r w:rsidRPr="00DF1596">
        <w:rPr>
          <w:b/>
          <w:i/>
          <w:iCs/>
        </w:rPr>
        <w:t>obszary przylegające do jezior</w:t>
      </w:r>
    </w:p>
    <w:p w14:paraId="33CE5A9A" w14:textId="77777777" w:rsidR="004F6DEF" w:rsidRPr="0054260C" w:rsidRDefault="004F6DEF" w:rsidP="004F6DEF">
      <w:pPr>
        <w:pStyle w:val="Tekstpodstawowywcity"/>
        <w:tabs>
          <w:tab w:val="left" w:pos="-142"/>
        </w:tabs>
        <w:spacing w:line="240" w:lineRule="auto"/>
        <w:ind w:left="426" w:firstLine="0"/>
      </w:pPr>
      <w:r>
        <w:rPr>
          <w:iCs/>
        </w:rPr>
        <w:t xml:space="preserve">Przedsięwzięcie nie znajduje się na obszarze przylegającym do jezior. </w:t>
      </w:r>
    </w:p>
    <w:p w14:paraId="0E76930D" w14:textId="77777777" w:rsidR="004F6DEF" w:rsidRDefault="004F6DEF" w:rsidP="004F6DEF">
      <w:pPr>
        <w:pStyle w:val="Tekstpodstawowywcity"/>
        <w:tabs>
          <w:tab w:val="left" w:pos="-142"/>
        </w:tabs>
        <w:spacing w:line="240" w:lineRule="auto"/>
        <w:ind w:firstLine="0"/>
      </w:pPr>
    </w:p>
    <w:p w14:paraId="75F409AC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tabs>
          <w:tab w:val="left" w:pos="1276"/>
        </w:tabs>
        <w:spacing w:line="240" w:lineRule="auto"/>
        <w:ind w:left="426" w:hanging="284"/>
        <w:rPr>
          <w:b/>
        </w:rPr>
      </w:pPr>
      <w:r w:rsidRPr="00DF1596">
        <w:rPr>
          <w:b/>
          <w:i/>
          <w:iCs/>
        </w:rPr>
        <w:t>uzdrowiska i obszary ochrony uzdrowiskowej</w:t>
      </w:r>
    </w:p>
    <w:p w14:paraId="2E241547" w14:textId="77777777" w:rsidR="004F6DEF" w:rsidRDefault="004F6DEF" w:rsidP="004F6DEF">
      <w:pPr>
        <w:pStyle w:val="Tekstpodstawowywcity"/>
        <w:tabs>
          <w:tab w:val="left" w:pos="1276"/>
        </w:tabs>
        <w:spacing w:line="240" w:lineRule="auto"/>
        <w:ind w:firstLine="709"/>
      </w:pPr>
      <w:r>
        <w:t>W </w:t>
      </w:r>
      <w:r w:rsidRPr="0050710C">
        <w:t>bezpośrednim sąsiedztwie inwestycji nie występują uzdrowiska oraz obszary ochrony uzdrowiskowej.</w:t>
      </w:r>
    </w:p>
    <w:p w14:paraId="39512022" w14:textId="77777777" w:rsidR="004F6DEF" w:rsidRDefault="004F6DEF" w:rsidP="004F6DEF">
      <w:pPr>
        <w:pStyle w:val="Tekstpodstawowywcity"/>
        <w:tabs>
          <w:tab w:val="left" w:pos="1276"/>
        </w:tabs>
        <w:spacing w:line="240" w:lineRule="auto"/>
        <w:ind w:firstLine="0"/>
      </w:pPr>
    </w:p>
    <w:p w14:paraId="784A7BEF" w14:textId="77777777" w:rsidR="004F6DEF" w:rsidRDefault="004F6DEF" w:rsidP="009951D4">
      <w:pPr>
        <w:pStyle w:val="Tekstpodstawowywcity"/>
        <w:numPr>
          <w:ilvl w:val="1"/>
          <w:numId w:val="5"/>
        </w:numPr>
        <w:tabs>
          <w:tab w:val="left" w:pos="1276"/>
        </w:tabs>
        <w:spacing w:line="240" w:lineRule="auto"/>
        <w:rPr>
          <w:b/>
          <w:i/>
        </w:rPr>
      </w:pPr>
      <w:r>
        <w:rPr>
          <w:b/>
        </w:rPr>
        <w:t xml:space="preserve"> </w:t>
      </w:r>
      <w:r w:rsidRPr="001C046B">
        <w:rPr>
          <w:b/>
          <w:i/>
        </w:rPr>
        <w:t>wody i obowiązujące dla nich cele środowiskowe</w:t>
      </w:r>
    </w:p>
    <w:p w14:paraId="5B981AB6" w14:textId="1CAA718C" w:rsidR="006D4F49" w:rsidRDefault="004F6DEF" w:rsidP="006D4F49">
      <w:pPr>
        <w:pStyle w:val="Tekstpodstawowywcity"/>
        <w:spacing w:line="240" w:lineRule="auto"/>
      </w:pPr>
      <w:r w:rsidRPr="00AC7A71">
        <w:t>W odniesieniu do z art. 63 ust. 1 pkt 2 lit. k ustawy ooś ustalono, że według charakterystyki Jednolitych Części Wód Podziemnych (JCWPd) planowane przedsięwzięcie znajduje się w granicach JCWPd o kodzie PLGW600072, która charakteryzuje się dobrym stanem chemicznym oraz dobrym stanem ilościowym. Jest ona monitorowana, a ocena ryzyka nieosiągnięcia celów środowiskowych jest niezagrożona. JCWPd przeznaczona jest do poboru wody na potrzeby zaopatrzenia ludności w wodę przeznaczoną do spożycia. Jednocześnie planowana inwestycja zlokalizowana będzie</w:t>
      </w:r>
      <w:r>
        <w:t xml:space="preserve"> </w:t>
      </w:r>
      <w:r w:rsidRPr="00AC7A71">
        <w:t xml:space="preserve">w regionie wodnym Warty, </w:t>
      </w:r>
      <w:r w:rsidR="000E51BE">
        <w:br/>
      </w:r>
      <w:r w:rsidRPr="00AC7A71">
        <w:t xml:space="preserve">w zlewni Jednolitej Części Wód Powierzchniowych (JCWP): Lubczyna o kodzie PLRW600017183238. JCWP posiada status </w:t>
      </w:r>
      <w:r w:rsidR="006D4F49">
        <w:t xml:space="preserve">silnie zmienionej części wód o złym stanie. Jest ona niemonitorowana i jest ona określona jako „zagrożona” nieosiągnięciem celów środowiskowych. Dla omawianej JCWP przedłużono </w:t>
      </w:r>
      <w:r w:rsidRPr="00AC7A71">
        <w:t xml:space="preserve">termin osiągnięcia celu środowiskowego ze względu na brak możliwości technicznych. </w:t>
      </w:r>
      <w:r w:rsidR="006D4F49">
        <w:t xml:space="preserve">W programie zaplanowano działania podstawowe, obejmujące uporządkowanie gospodarki ściekowej. Z uwagi jednak na czas niezbędny dla wdrożenia tego działania, następnie konkretnych działań naprawczych, </w:t>
      </w:r>
      <w:r w:rsidR="001A7B19">
        <w:br/>
      </w:r>
      <w:r w:rsidR="006D4F49">
        <w:t xml:space="preserve">a także okres niezbędny dla wdrożone działania przyniosły wymierne efekty, dobry stan będzie mógł być osiągnięty do roku 2027. </w:t>
      </w:r>
    </w:p>
    <w:p w14:paraId="6E2DA8E4" w14:textId="77777777" w:rsidR="004F6DEF" w:rsidRDefault="004F6DEF" w:rsidP="004F6DEF">
      <w:pPr>
        <w:pStyle w:val="Tekstpodstawowywcity"/>
        <w:spacing w:line="240" w:lineRule="auto"/>
        <w:ind w:firstLine="0"/>
      </w:pPr>
      <w:r>
        <w:tab/>
      </w:r>
      <w:r w:rsidRPr="00AC7A71">
        <w:t xml:space="preserve">Mając na względzie charakter i skalę oddziaływania, zastosowane rozwiązania </w:t>
      </w:r>
      <w:r>
        <w:br/>
      </w:r>
      <w:r w:rsidRPr="00AC7A71">
        <w:t>i technologie oraz przy założeniu realizacji określonych w sentencji warunków stwierdza się brak możliwości znaczącego oddziaływania na pozostające w zasięgu oddziaływania jednolite części wód i nie stwierdza się negatywnego oddziaływania przedmiotowego przedsięwzięcia, na realizację celów środowiskowych, o których mowa w art. 56, art. 57, art. 59 i art. 61 ustawy z dnia 20 lipca 2017 r. – Prawo wodne, a określonych dla tych części wód w „Planie gospodarowania wodami na obszarze dorzecza Odry”, przyjętym rozporządzeniem Rady Ministrów z dnia 18 października 2016 r. (Dz.U. z 2016 r. poz. 1967).</w:t>
      </w:r>
    </w:p>
    <w:p w14:paraId="68B53234" w14:textId="77777777" w:rsidR="004F6DEF" w:rsidRPr="00A80509" w:rsidRDefault="004F6DEF" w:rsidP="004F6DEF">
      <w:pPr>
        <w:pStyle w:val="Tekstpodstawowywcity"/>
        <w:spacing w:line="240" w:lineRule="auto"/>
        <w:ind w:firstLine="0"/>
        <w:rPr>
          <w:iCs/>
        </w:rPr>
      </w:pPr>
    </w:p>
    <w:p w14:paraId="0A53ED01" w14:textId="77777777" w:rsidR="004F6DEF" w:rsidRDefault="004F6DEF" w:rsidP="009951D4">
      <w:pPr>
        <w:pStyle w:val="Tekstpodstawowywcity"/>
        <w:numPr>
          <w:ilvl w:val="0"/>
          <w:numId w:val="5"/>
        </w:numPr>
        <w:spacing w:line="240" w:lineRule="auto"/>
        <w:rPr>
          <w:b/>
          <w:bCs/>
        </w:rPr>
      </w:pPr>
      <w:r>
        <w:rPr>
          <w:b/>
          <w:bCs/>
        </w:rPr>
        <w:t>Rodzaj</w:t>
      </w:r>
      <w:r w:rsidRPr="00214DA3">
        <w:rPr>
          <w:b/>
          <w:bCs/>
        </w:rPr>
        <w:t>, cechy i skalę możliwego oddziaływania rozważanego w odniesieniu do kryteriów wymienionych w pkt 1 i 2 oraz w art. 62 ust. 1 pkt 1, wynikające z</w:t>
      </w:r>
      <w:r>
        <w:rPr>
          <w:b/>
          <w:bCs/>
        </w:rPr>
        <w:t>:</w:t>
      </w:r>
    </w:p>
    <w:p w14:paraId="50B7F95B" w14:textId="77777777" w:rsidR="004F6DEF" w:rsidRDefault="004F6DEF" w:rsidP="004F6DEF">
      <w:pPr>
        <w:pStyle w:val="Tekstpodstawowywcity"/>
        <w:spacing w:line="240" w:lineRule="auto"/>
        <w:ind w:left="720" w:firstLine="0"/>
        <w:rPr>
          <w:b/>
          <w:bCs/>
        </w:rPr>
      </w:pPr>
    </w:p>
    <w:p w14:paraId="3CE60887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spacing w:line="240" w:lineRule="auto"/>
        <w:ind w:left="426"/>
        <w:rPr>
          <w:b/>
          <w:i/>
          <w:iCs/>
        </w:rPr>
      </w:pPr>
      <w:r w:rsidRPr="00DF1596">
        <w:rPr>
          <w:b/>
          <w:i/>
          <w:iCs/>
        </w:rPr>
        <w:t>Zasięgu oddziaływania – obszaru geograficznego i liczby ludności, na którą przedsięwzięcie może oddziaływać:</w:t>
      </w:r>
    </w:p>
    <w:p w14:paraId="7F9610B3" w14:textId="447C4BD3" w:rsidR="00973314" w:rsidRDefault="00973314" w:rsidP="00973314">
      <w:pPr>
        <w:pStyle w:val="Tekstpodstawowywcity"/>
        <w:spacing w:line="240" w:lineRule="auto"/>
      </w:pPr>
      <w:r>
        <w:t>Najbliższe tereny chronione akustycznie to zabudowa jednorodzinna położona na kierunku wschodnim, w odległości około 710 m od granicy terenu przedsięwzięcia</w:t>
      </w:r>
      <w:r w:rsidR="007E52DB">
        <w:t xml:space="preserve"> oraz od strony południowej</w:t>
      </w:r>
      <w:r w:rsidR="00F7244E">
        <w:t xml:space="preserve"> i północnej.</w:t>
      </w:r>
    </w:p>
    <w:p w14:paraId="79A13370" w14:textId="057C90DD" w:rsidR="004F6DEF" w:rsidRDefault="00973314" w:rsidP="00973314">
      <w:pPr>
        <w:pStyle w:val="Tekstpodstawowywcity"/>
        <w:spacing w:line="240" w:lineRule="auto"/>
      </w:pPr>
      <w:r>
        <w:t xml:space="preserve">W karcie informacyjnej przedsięwzięcia wskazano na stronach 65 do 69 rozwiązania chroniące środowisko na etapie eksploatacji przedsięwzięcia między innymi w zakresie hałasu. Na stronie 66 wskazano rozwiązania związane z ochroną akustyczną terenów zabudowy mieszkaniowej jednorodzinnej, przez którą przebiega droga wjazdowa do hali, </w:t>
      </w:r>
      <w:r>
        <w:br/>
        <w:t xml:space="preserve">w postaci ekranu akustycznego odbijająco – pochłaniającego o skuteczności co najmniej 8 dB i wysokości 5,5 m. Z załączonych do karty informacyjnej wyliczeń wynika, że nie będzie </w:t>
      </w:r>
      <w:r>
        <w:lastRenderedPageBreak/>
        <w:t>dochodziło do przekroczenia dopuszczalnych poziomów hałasu dla terenów chronionych akustycznie.</w:t>
      </w:r>
    </w:p>
    <w:p w14:paraId="26C982B1" w14:textId="77777777" w:rsidR="00973314" w:rsidRDefault="00973314" w:rsidP="00973314">
      <w:pPr>
        <w:pStyle w:val="Tekstpodstawowywcity"/>
        <w:spacing w:line="240" w:lineRule="auto"/>
        <w:ind w:firstLine="0"/>
      </w:pPr>
    </w:p>
    <w:p w14:paraId="383F4254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spacing w:line="240" w:lineRule="auto"/>
        <w:ind w:left="426"/>
        <w:rPr>
          <w:b/>
          <w:i/>
          <w:iCs/>
        </w:rPr>
      </w:pPr>
      <w:r w:rsidRPr="00DF1596">
        <w:rPr>
          <w:b/>
          <w:i/>
          <w:iCs/>
        </w:rPr>
        <w:t>transgranicznego charakteru oddziaływania przedsięwzięcia na poszczególne elementy przyrodnicze:</w:t>
      </w:r>
    </w:p>
    <w:p w14:paraId="6DE0670E" w14:textId="77777777" w:rsidR="004F6DEF" w:rsidRDefault="004F6DEF" w:rsidP="004F6DEF">
      <w:pPr>
        <w:pStyle w:val="Tekstpodstawowywcity"/>
        <w:spacing w:line="240" w:lineRule="auto"/>
        <w:ind w:firstLine="709"/>
      </w:pPr>
      <w:r>
        <w:t>S</w:t>
      </w:r>
      <w:r w:rsidRPr="00430ADF">
        <w:t>twierdza się brak transgranicznego oddziaływania na środowisko z uwagi na położenie inwestycji w centralnej Polsce.</w:t>
      </w:r>
    </w:p>
    <w:p w14:paraId="54DE7C6B" w14:textId="77777777" w:rsidR="004F6DEF" w:rsidRDefault="004F6DEF" w:rsidP="004F6DEF">
      <w:pPr>
        <w:pStyle w:val="Tekstpodstawowywcity"/>
        <w:spacing w:line="240" w:lineRule="auto"/>
        <w:ind w:firstLine="709"/>
      </w:pPr>
    </w:p>
    <w:p w14:paraId="76580A48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spacing w:line="240" w:lineRule="auto"/>
        <w:rPr>
          <w:b/>
          <w:i/>
          <w:iCs/>
        </w:rPr>
      </w:pPr>
      <w:r w:rsidRPr="0009675B">
        <w:rPr>
          <w:b/>
          <w:i/>
          <w:iCs/>
        </w:rPr>
        <w:t>charakteru, wielkości, intensywności i złożoności oddziaływania, z uwzględnieniem obciążenia istniejącej infrastruktury technicznej oraz przewidywanego momentu rozpoczęcia oddziaływania,</w:t>
      </w:r>
    </w:p>
    <w:p w14:paraId="2A8F5E33" w14:textId="77777777" w:rsidR="004F6DEF" w:rsidRDefault="001B03C7" w:rsidP="004F6DEF">
      <w:pPr>
        <w:pStyle w:val="Tekstpodstawowywcity"/>
        <w:spacing w:line="240" w:lineRule="auto"/>
      </w:pPr>
      <w:r>
        <w:t xml:space="preserve">W opinii Regionalnego Dyrektora Ochrony Środowiska w Łodzi wskazano, że </w:t>
      </w:r>
      <w:r w:rsidR="00C90265">
        <w:t>i</w:t>
      </w:r>
      <w:r w:rsidR="00086A9A" w:rsidRPr="00086A9A">
        <w:t>nformacje zawarte w karcie informacyjnej przedsięwzięcia pozwalają stwierdzić, że zarówno na etapie realizacji jak i funkcjonowania przedsięwzięcia mogą wystąpić oddziaływania na środowisko, w tym oddziaływania ponadnormatywne n</w:t>
      </w:r>
      <w:r w:rsidR="00086A9A">
        <w:t>a tereny chronione akustycznie.</w:t>
      </w:r>
      <w:r>
        <w:t xml:space="preserve"> </w:t>
      </w:r>
      <w:r w:rsidR="00086A9A">
        <w:br/>
      </w:r>
      <w:r>
        <w:t xml:space="preserve">W ocenie organu, w przypadku realizacji przedsięwzięcia zgodnie z danymi zawartymi </w:t>
      </w:r>
      <w:r w:rsidR="00086A9A">
        <w:br/>
      </w:r>
      <w:r>
        <w:t>w karcie informacyjnej, nie istnieje ryzyko przekroczenia norm.</w:t>
      </w:r>
    </w:p>
    <w:p w14:paraId="591D8FAF" w14:textId="77777777" w:rsidR="003E27B7" w:rsidRDefault="003E27B7" w:rsidP="004F6DEF">
      <w:pPr>
        <w:pStyle w:val="Tekstpodstawowywcity"/>
        <w:spacing w:line="240" w:lineRule="auto"/>
        <w:ind w:firstLine="0"/>
      </w:pPr>
    </w:p>
    <w:p w14:paraId="5E1E1F83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spacing w:line="240" w:lineRule="auto"/>
        <w:ind w:left="426"/>
        <w:rPr>
          <w:b/>
          <w:i/>
          <w:iCs/>
        </w:rPr>
      </w:pPr>
      <w:r w:rsidRPr="00DF1596">
        <w:rPr>
          <w:b/>
          <w:i/>
          <w:iCs/>
        </w:rPr>
        <w:t>prawdopodobieństwa oddziaływania:</w:t>
      </w:r>
    </w:p>
    <w:p w14:paraId="6445A1F3" w14:textId="6A4F9F7F" w:rsidR="004F6DEF" w:rsidRDefault="007C0AD8" w:rsidP="007C0AD8">
      <w:pPr>
        <w:pStyle w:val="Tekstpodstawowywcity"/>
        <w:spacing w:line="240" w:lineRule="auto"/>
      </w:pPr>
      <w:r w:rsidRPr="007C0AD8">
        <w:t xml:space="preserve">Przedmiotowe przedsięwzięcie związane będzie z oddziaływaniem na środowisko </w:t>
      </w:r>
      <w:r>
        <w:br/>
      </w:r>
      <w:r w:rsidRPr="007C0AD8">
        <w:t>w trzech etapach: budowy, eksploatacji oraz ewentualnej likwidacji. Poszczególne fazy charakteryzują się odmiennym rodzajem i natężeniem oddziaływań, przy czym faza eksploatacji przedsięwzięcia jest etapem najdłuższym w czasie.</w:t>
      </w:r>
    </w:p>
    <w:p w14:paraId="3389D649" w14:textId="77777777" w:rsidR="007C0AD8" w:rsidRDefault="007C0AD8" w:rsidP="004F6DEF">
      <w:pPr>
        <w:pStyle w:val="Tekstpodstawowywcity"/>
        <w:spacing w:line="240" w:lineRule="auto"/>
        <w:ind w:firstLine="0"/>
      </w:pPr>
    </w:p>
    <w:p w14:paraId="5E62DB1D" w14:textId="77777777" w:rsidR="004F6DEF" w:rsidRPr="00DF1596" w:rsidRDefault="004F6DEF" w:rsidP="009951D4">
      <w:pPr>
        <w:pStyle w:val="Tekstpodstawowywcity"/>
        <w:numPr>
          <w:ilvl w:val="1"/>
          <w:numId w:val="5"/>
        </w:numPr>
        <w:tabs>
          <w:tab w:val="left" w:pos="-284"/>
        </w:tabs>
        <w:spacing w:line="240" w:lineRule="auto"/>
        <w:ind w:left="426" w:hanging="284"/>
        <w:rPr>
          <w:b/>
          <w:i/>
          <w:iCs/>
        </w:rPr>
      </w:pPr>
      <w:r w:rsidRPr="00DF1596">
        <w:rPr>
          <w:b/>
          <w:i/>
          <w:iCs/>
        </w:rPr>
        <w:t>czasu trwania, częstotliwości i odwracalności oddziaływania:</w:t>
      </w:r>
    </w:p>
    <w:p w14:paraId="117CE0B3" w14:textId="2008AEA9" w:rsidR="004F6DEF" w:rsidRDefault="004F6DEF" w:rsidP="004F6DEF">
      <w:pPr>
        <w:pStyle w:val="Tekstpodstawowywcity"/>
        <w:spacing w:line="240" w:lineRule="auto"/>
        <w:ind w:firstLine="709"/>
      </w:pPr>
      <w:r w:rsidRPr="00816B90">
        <w:t xml:space="preserve">Oddziaływania </w:t>
      </w:r>
      <w:r>
        <w:t>na etapie realizacji</w:t>
      </w:r>
      <w:r w:rsidRPr="00816B90">
        <w:t xml:space="preserve"> będą krótkotrwałe i ustąpią po zrealizowaniu przedsięwzięcia. </w:t>
      </w:r>
      <w:r w:rsidR="006C5831">
        <w:t>F</w:t>
      </w:r>
      <w:r w:rsidR="006C5831" w:rsidRPr="007C0AD8">
        <w:t>aza eksploatacji przedsięwzięcia</w:t>
      </w:r>
      <w:r w:rsidR="00244B4D">
        <w:t xml:space="preserve"> </w:t>
      </w:r>
      <w:r w:rsidR="0020359D">
        <w:t xml:space="preserve">będzie się wiązała z </w:t>
      </w:r>
      <w:r w:rsidR="0020359D" w:rsidRPr="007C0AD8">
        <w:t>najdłuższym w czasie</w:t>
      </w:r>
      <w:r w:rsidR="0020359D">
        <w:t xml:space="preserve"> oddziaływaniem. </w:t>
      </w:r>
    </w:p>
    <w:p w14:paraId="7EC4DB7C" w14:textId="77777777" w:rsidR="004F6DEF" w:rsidRDefault="004F6DEF" w:rsidP="004F6DEF">
      <w:pPr>
        <w:pStyle w:val="Tekstpodstawowywcity"/>
        <w:spacing w:line="240" w:lineRule="auto"/>
        <w:ind w:firstLine="709"/>
      </w:pPr>
    </w:p>
    <w:p w14:paraId="696AF74E" w14:textId="02DE8C21" w:rsidR="004F6DEF" w:rsidRPr="00E430DA" w:rsidRDefault="004F6DEF" w:rsidP="00E430DA">
      <w:pPr>
        <w:pStyle w:val="Tekstpodstawowywcity"/>
        <w:numPr>
          <w:ilvl w:val="1"/>
          <w:numId w:val="5"/>
        </w:numPr>
        <w:tabs>
          <w:tab w:val="left" w:pos="-284"/>
        </w:tabs>
        <w:spacing w:line="240" w:lineRule="auto"/>
        <w:rPr>
          <w:b/>
          <w:i/>
          <w:iCs/>
        </w:rPr>
      </w:pPr>
      <w:r w:rsidRPr="0009675B">
        <w:rPr>
          <w:b/>
          <w:i/>
          <w:iCs/>
        </w:rPr>
        <w:t xml:space="preserve">powiązań z innymi przedsięwzięciami, w szczególności kumulowania się oddziaływań przedsięwzięć realizowanych i zrealizowanych, dla których została wydana decyzja </w:t>
      </w:r>
      <w:r>
        <w:rPr>
          <w:b/>
          <w:i/>
          <w:iCs/>
        </w:rPr>
        <w:br/>
      </w:r>
      <w:r w:rsidRPr="0009675B">
        <w:rPr>
          <w:b/>
          <w:i/>
          <w:iCs/>
        </w:rPr>
        <w:t>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1A163868" w14:textId="77777777" w:rsidR="00E430DA" w:rsidRPr="007878C3" w:rsidRDefault="00E430DA" w:rsidP="00E430DA">
      <w:pPr>
        <w:pStyle w:val="Default"/>
        <w:jc w:val="both"/>
        <w:rPr>
          <w:color w:val="auto"/>
        </w:rPr>
      </w:pPr>
      <w:r w:rsidRPr="007878C3">
        <w:rPr>
          <w:color w:val="auto"/>
        </w:rPr>
        <w:t xml:space="preserve">Otoczenie przedmiotowego terenu stanowią: </w:t>
      </w:r>
    </w:p>
    <w:p w14:paraId="617EA3F4" w14:textId="77777777" w:rsidR="00E430DA" w:rsidRPr="00481D97" w:rsidRDefault="00E430DA" w:rsidP="00E430DA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 xml:space="preserve">od wschodu – tereny niezabudowane, nie objęte </w:t>
      </w:r>
      <w:r>
        <w:rPr>
          <w:color w:val="auto"/>
        </w:rPr>
        <w:t>mpzp</w:t>
      </w:r>
      <w:r w:rsidRPr="007878C3">
        <w:rPr>
          <w:color w:val="auto"/>
        </w:rPr>
        <w:t xml:space="preserve">, przy czym na tym terenie </w:t>
      </w:r>
      <w:r>
        <w:rPr>
          <w:color w:val="auto"/>
        </w:rPr>
        <w:br/>
      </w:r>
      <w:r w:rsidRPr="007878C3">
        <w:rPr>
          <w:color w:val="auto"/>
        </w:rPr>
        <w:t>w pasie szerokości ok. 230 wystękuje inwestycja w realizacji (zespół produkcyjno-magazynowo - usługowy wraz z niezbędną infrastrukturą techniczną oraz zapleczem biurowo-socjalnym, na działce o nr ewid. 233/8, 233/4, 232/1, 231/1, 230/1, 391/3, 289/1, 390/1, 389/1, 388, 224/1 obręb K-21 Konstantynów Łódzki, powiat pabianicki, województwo łódzkie</w:t>
      </w:r>
      <w:r>
        <w:rPr>
          <w:color w:val="auto"/>
        </w:rPr>
        <w:t xml:space="preserve">, </w:t>
      </w:r>
      <w:r w:rsidRPr="00481D97">
        <w:rPr>
          <w:color w:val="auto"/>
        </w:rPr>
        <w:t>na</w:t>
      </w:r>
      <w:r>
        <w:rPr>
          <w:color w:val="auto"/>
        </w:rPr>
        <w:t> </w:t>
      </w:r>
      <w:r w:rsidRPr="00481D97">
        <w:rPr>
          <w:color w:val="auto"/>
        </w:rPr>
        <w:t>kierunku wschodnim najbliższa zabudowa mieszkaniowa znajduje się w odległości ok.</w:t>
      </w:r>
      <w:r>
        <w:rPr>
          <w:color w:val="auto"/>
        </w:rPr>
        <w:t> </w:t>
      </w:r>
      <w:r w:rsidRPr="00481D97">
        <w:rPr>
          <w:color w:val="auto"/>
        </w:rPr>
        <w:t xml:space="preserve">480 m od granicy sąsiedniej inwestycji, czyli ok. 710 m od planowanego przedsięwzięcia; </w:t>
      </w:r>
    </w:p>
    <w:p w14:paraId="5264ADFE" w14:textId="77777777" w:rsidR="00E430DA" w:rsidRPr="00481D97" w:rsidRDefault="00E430DA" w:rsidP="00E430DA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 xml:space="preserve">od północy – tereny zabudowane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Rąbień (znajdujące się w obszarze Gminy Aleksandrów Łódzki): o funkcji usługowo-mieszkaniowej, mieszkaniowo-usługowej, mieszkaniowej jednorodzinnej i terenów zielonych (oznaczone kolejno jako U/MN, MN/U, MN i ZN) oraz tereny niezabudowane gruntów rolnych, nieużytków, zadrzewione (przeznaczone pod w/w tereny); na kierunku północnym najbliższa </w:t>
      </w:r>
      <w:r w:rsidRPr="007878C3">
        <w:rPr>
          <w:color w:val="auto"/>
        </w:rPr>
        <w:lastRenderedPageBreak/>
        <w:t xml:space="preserve">istniejąca zabudowa znajduje się w odległości ok. 90 m od planowanego przedsięwzięcia (tereny Gminy Aleksandrów Łódzki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Rąbień)</w:t>
      </w:r>
      <w:r>
        <w:rPr>
          <w:color w:val="auto"/>
        </w:rPr>
        <w:t xml:space="preserve"> </w:t>
      </w:r>
      <w:r w:rsidRPr="00481D97">
        <w:rPr>
          <w:color w:val="auto"/>
        </w:rPr>
        <w:t xml:space="preserve">oraz tereny niezabudowane – aktualnie gruntów rolnych i nieużytków (objęte MPZP Gminy Aleksandrów Łódzki i wyznaczone pod tereny dróg oraz zabudowy jednorodzinnej MN – granica planowanych terenów MN od granicy planowanego przedsięwzięcia występuje w odległości ok. 20 m); </w:t>
      </w:r>
    </w:p>
    <w:p w14:paraId="7B73C7C1" w14:textId="77777777" w:rsidR="00E430DA" w:rsidRPr="007878C3" w:rsidRDefault="00E430DA" w:rsidP="00E430DA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 xml:space="preserve">od zachodu – tereny niezabudowane, grunty rolne i nieużytki, nie są objęte miejscowym planem zagospodarowania przestrzennego, za nimi w odległości od ok. 40 do 200 m tereny niezabudowane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Rąbień o funkcji mieszkaniowej jednorodzinnej; </w:t>
      </w:r>
    </w:p>
    <w:p w14:paraId="23C33931" w14:textId="4A7C06C5" w:rsidR="00E430DA" w:rsidRPr="007878C3" w:rsidRDefault="00E430DA" w:rsidP="00E430DA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 xml:space="preserve">od południa – tereny zabudowane i niezabudowane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i oznaczone jako 2MN i</w:t>
      </w:r>
      <w:r>
        <w:rPr>
          <w:color w:val="auto"/>
        </w:rPr>
        <w:t> </w:t>
      </w:r>
      <w:r w:rsidRPr="007878C3">
        <w:rPr>
          <w:color w:val="auto"/>
        </w:rPr>
        <w:t xml:space="preserve">1U, za nimi ul. Niesięcin natomiast za nią obszar zabudowany (zabudowa usługowo-mieszkaniowa) objęty </w:t>
      </w:r>
      <w:r>
        <w:rPr>
          <w:color w:val="auto"/>
        </w:rPr>
        <w:t>mpzp</w:t>
      </w:r>
      <w:r w:rsidRPr="007878C3">
        <w:rPr>
          <w:color w:val="auto"/>
        </w:rPr>
        <w:t xml:space="preserve"> i oznaczony jako MNU)</w:t>
      </w:r>
      <w:r>
        <w:rPr>
          <w:color w:val="auto"/>
        </w:rPr>
        <w:t>;</w:t>
      </w:r>
      <w:r w:rsidRPr="007878C3">
        <w:rPr>
          <w:color w:val="auto"/>
        </w:rPr>
        <w:t xml:space="preserve"> </w:t>
      </w:r>
    </w:p>
    <w:p w14:paraId="1375CCDE" w14:textId="05A3979B" w:rsidR="00E430DA" w:rsidRPr="007878C3" w:rsidRDefault="00E430DA" w:rsidP="00E430DA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878C3">
        <w:rPr>
          <w:color w:val="auto"/>
        </w:rPr>
        <w:t>od planowanego wjazdu: od strony zachodniej – w pasie szerokości ok. 30 m tereny 1U niezabudowane budynkami, dalej budynek sali bankietowej; od</w:t>
      </w:r>
      <w:r>
        <w:rPr>
          <w:color w:val="auto"/>
        </w:rPr>
        <w:t> </w:t>
      </w:r>
      <w:r w:rsidRPr="007878C3">
        <w:rPr>
          <w:color w:val="auto"/>
        </w:rPr>
        <w:t xml:space="preserve">strony wschodniej – tereny objęte </w:t>
      </w:r>
      <w:r>
        <w:rPr>
          <w:color w:val="auto"/>
        </w:rPr>
        <w:t>mpzp</w:t>
      </w:r>
      <w:r w:rsidRPr="007878C3">
        <w:rPr>
          <w:color w:val="auto"/>
        </w:rPr>
        <w:t xml:space="preserve"> wyznaczone pod zabudowę jednorodzinną (2MN), przy czym najbliższe tereny faktycznie zabudowane występują na działce 221/4 obręb 21 Konstantynów Łódzki (działka przy ul, Niesięcin, działka bezpośrednio sąsiadująca </w:t>
      </w:r>
      <w:r w:rsidR="00F66DA0">
        <w:rPr>
          <w:color w:val="auto"/>
        </w:rPr>
        <w:br/>
      </w:r>
      <w:r w:rsidRPr="007878C3">
        <w:rPr>
          <w:color w:val="auto"/>
        </w:rPr>
        <w:t xml:space="preserve">z planowanym wjazdem). </w:t>
      </w:r>
    </w:p>
    <w:p w14:paraId="29411FBD" w14:textId="77777777" w:rsidR="00E430DA" w:rsidRPr="007878C3" w:rsidRDefault="00E430DA" w:rsidP="00E430DA">
      <w:pPr>
        <w:widowControl w:val="0"/>
        <w:ind w:firstLine="709"/>
        <w:jc w:val="both"/>
        <w:rPr>
          <w:lang w:eastAsia="pl-PL"/>
        </w:rPr>
      </w:pPr>
      <w:r w:rsidRPr="007878C3">
        <w:rPr>
          <w:lang w:eastAsia="pl-PL"/>
        </w:rPr>
        <w:t>Zgodnie Uchwałą nr XIX/162/12 Rady Miejskiej w Konstantynowie Łódzkim z dnia 26 kwietnia 2012 r. w sprawie uchwalenia zmiany miejscowych planów zagospodarowania przestrzennego miasta Konstantynowa Łódzkiego:</w:t>
      </w:r>
    </w:p>
    <w:p w14:paraId="205D23AA" w14:textId="68528F36" w:rsidR="004F6DEF" w:rsidRDefault="00E430DA" w:rsidP="004F6DEF">
      <w:pPr>
        <w:widowControl w:val="0"/>
        <w:numPr>
          <w:ilvl w:val="0"/>
          <w:numId w:val="14"/>
        </w:numPr>
        <w:suppressAutoHyphens w:val="0"/>
        <w:jc w:val="both"/>
        <w:rPr>
          <w:lang w:eastAsia="pl-PL"/>
        </w:rPr>
      </w:pPr>
      <w:r w:rsidRPr="007878C3">
        <w:rPr>
          <w:lang w:eastAsia="pl-PL"/>
        </w:rPr>
        <w:t xml:space="preserve">dla południowych fragmentów działek nr ewid. 252/1, 253/1, 254/1, 403/1, 255/4, 255/3, 256/1, 216/1, 217/1, 281/7, 219/1, 220/1, 222/3 i 223/2 (obręb K-21) zgodnie </w:t>
      </w:r>
      <w:r>
        <w:rPr>
          <w:lang w:eastAsia="pl-PL"/>
        </w:rPr>
        <w:br/>
      </w:r>
      <w:r w:rsidRPr="007878C3">
        <w:rPr>
          <w:lang w:eastAsia="pl-PL"/>
        </w:rPr>
        <w:t>z mpzp – przeznaczenie pod zabudowę usługową, teren oznaczony symbolem 1U oraz przeznaczenie pod zabudowę mieszkaniową jednorodzinną, teren oznaczony symbolem 2MN oraz pod poszerzenie ul. Niesięcin (ok. 4,5 m), teren oznaczony symbolem 2KD-Z.</w:t>
      </w:r>
    </w:p>
    <w:p w14:paraId="424CF624" w14:textId="77777777" w:rsidR="00E430DA" w:rsidRPr="00E430DA" w:rsidRDefault="00E430DA" w:rsidP="00E430DA">
      <w:pPr>
        <w:widowControl w:val="0"/>
        <w:suppressAutoHyphens w:val="0"/>
        <w:ind w:left="780"/>
        <w:jc w:val="both"/>
        <w:rPr>
          <w:lang w:eastAsia="pl-PL"/>
        </w:rPr>
      </w:pPr>
    </w:p>
    <w:p w14:paraId="302DFB63" w14:textId="77777777" w:rsidR="004F6DEF" w:rsidRDefault="004F6DEF" w:rsidP="009951D4">
      <w:pPr>
        <w:pStyle w:val="Tekstpodstawowywcity"/>
        <w:numPr>
          <w:ilvl w:val="1"/>
          <w:numId w:val="5"/>
        </w:numPr>
        <w:tabs>
          <w:tab w:val="left" w:pos="-284"/>
        </w:tabs>
        <w:spacing w:line="240" w:lineRule="auto"/>
        <w:rPr>
          <w:b/>
          <w:i/>
          <w:iCs/>
        </w:rPr>
      </w:pPr>
      <w:r w:rsidRPr="0009675B">
        <w:rPr>
          <w:b/>
          <w:i/>
          <w:iCs/>
        </w:rPr>
        <w:t>możliwości ograniczenia oddziaływania.</w:t>
      </w:r>
    </w:p>
    <w:p w14:paraId="0BD8E886" w14:textId="29FC1F12" w:rsidR="0002394B" w:rsidRDefault="00CF1E8B" w:rsidP="0062135E">
      <w:pPr>
        <w:pStyle w:val="Tekstpodstawowywcity"/>
        <w:spacing w:line="240" w:lineRule="auto"/>
      </w:pPr>
      <w:r>
        <w:t>W karcie informacyjnej przedsięwzięcia wskazano na szereg działań mających na celu ograniczenie oddziaływania na etapie realizacji, eksploatacji (powietrze, hałas, gleba i ziemia, wody powierzchniowe i podziemne) oraz etapie likwidacji</w:t>
      </w:r>
      <w:r w:rsidR="0087189A">
        <w:t>.</w:t>
      </w:r>
    </w:p>
    <w:p w14:paraId="4837E66C" w14:textId="4F51F516" w:rsidR="00AD760C" w:rsidRPr="002D3C10" w:rsidRDefault="004F6DEF" w:rsidP="00265EEB">
      <w:pPr>
        <w:pStyle w:val="Tekstpodstawowywcity"/>
        <w:spacing w:line="240" w:lineRule="auto"/>
      </w:pPr>
      <w:r>
        <w:t>Obwieszczeniem</w:t>
      </w:r>
      <w:r w:rsidR="00AD760C" w:rsidRPr="002D3C10">
        <w:t xml:space="preserve"> z dnia </w:t>
      </w:r>
      <w:r w:rsidR="0062135E">
        <w:t>25</w:t>
      </w:r>
      <w:r w:rsidR="00AD760C" w:rsidRPr="002D3C10">
        <w:t xml:space="preserve"> </w:t>
      </w:r>
      <w:r w:rsidR="0062135E">
        <w:t>czerwca</w:t>
      </w:r>
      <w:r w:rsidR="00265EEB">
        <w:t xml:space="preserve"> 202</w:t>
      </w:r>
      <w:r w:rsidR="0062135E">
        <w:t>1</w:t>
      </w:r>
      <w:r w:rsidR="00AD760C" w:rsidRPr="002D3C10">
        <w:t xml:space="preserve"> r. (znak </w:t>
      </w:r>
      <w:r w:rsidR="00265EEB">
        <w:rPr>
          <w:rFonts w:eastAsia="SimSun"/>
          <w:color w:val="00000A"/>
        </w:rPr>
        <w:t>OŚ.6220.</w:t>
      </w:r>
      <w:r w:rsidR="00CA398E">
        <w:rPr>
          <w:rFonts w:eastAsia="SimSun"/>
          <w:color w:val="00000A"/>
        </w:rPr>
        <w:t>28</w:t>
      </w:r>
      <w:r w:rsidR="00265EEB">
        <w:rPr>
          <w:rFonts w:eastAsia="SimSun"/>
          <w:color w:val="00000A"/>
        </w:rPr>
        <w:t>-</w:t>
      </w:r>
      <w:r w:rsidR="00CA398E">
        <w:rPr>
          <w:rFonts w:eastAsia="SimSun"/>
          <w:color w:val="00000A"/>
        </w:rPr>
        <w:t>12</w:t>
      </w:r>
      <w:r w:rsidRPr="003F583D">
        <w:rPr>
          <w:rFonts w:eastAsia="SimSun"/>
          <w:color w:val="00000A"/>
        </w:rPr>
        <w:t>.20</w:t>
      </w:r>
      <w:r w:rsidR="00CA398E">
        <w:rPr>
          <w:rFonts w:eastAsia="SimSun"/>
          <w:color w:val="00000A"/>
        </w:rPr>
        <w:t>20/21</w:t>
      </w:r>
      <w:r w:rsidRPr="003F583D">
        <w:rPr>
          <w:rFonts w:eastAsia="SimSun"/>
          <w:color w:val="00000A"/>
        </w:rPr>
        <w:t>.WK</w:t>
      </w:r>
      <w:r w:rsidR="00AD760C" w:rsidRPr="002D3C10">
        <w:t>)</w:t>
      </w:r>
      <w:r w:rsidR="00CA398E">
        <w:t xml:space="preserve"> </w:t>
      </w:r>
      <w:r w:rsidR="00AD760C" w:rsidRPr="002D3C10">
        <w:t xml:space="preserve">wyznaczono stronom 7-dniowy termin </w:t>
      </w:r>
      <w:r w:rsidR="00CB0084" w:rsidRPr="003F583D">
        <w:t xml:space="preserve">od daty uznania niniejszego zawiadomienia za doręczone </w:t>
      </w:r>
      <w:r w:rsidR="00AD760C" w:rsidRPr="002D3C10">
        <w:t>na zapoznanie się ze zgromadzonym materiałem dowodowym oraz wypowiedzenia się, co do zebranych dowodów i materiałów oraz zgłoszonych żądań.</w:t>
      </w:r>
      <w:r w:rsidR="00827622">
        <w:t xml:space="preserve"> Pism</w:t>
      </w:r>
      <w:r w:rsidR="00887EB2">
        <w:t>em</w:t>
      </w:r>
      <w:r w:rsidR="00827622">
        <w:t xml:space="preserve"> z dnia </w:t>
      </w:r>
      <w:r w:rsidR="00887EB2">
        <w:br/>
        <w:t>25</w:t>
      </w:r>
      <w:r w:rsidR="00265EEB" w:rsidRPr="002D3C10">
        <w:t xml:space="preserve"> </w:t>
      </w:r>
      <w:r w:rsidR="00887EB2">
        <w:t>czerwca</w:t>
      </w:r>
      <w:r w:rsidR="00265EEB">
        <w:t xml:space="preserve"> 202</w:t>
      </w:r>
      <w:r w:rsidR="00887EB2">
        <w:t>1</w:t>
      </w:r>
      <w:r w:rsidR="00265EEB" w:rsidRPr="002D3C10">
        <w:t xml:space="preserve"> r.</w:t>
      </w:r>
      <w:r w:rsidR="00827622">
        <w:t xml:space="preserve"> zwrócono się o publikację wskazanego </w:t>
      </w:r>
      <w:r w:rsidR="00455EA9">
        <w:t>obwieszczenia</w:t>
      </w:r>
      <w:r w:rsidR="00827622">
        <w:t xml:space="preserve"> </w:t>
      </w:r>
      <w:r w:rsidR="00265EEB">
        <w:t xml:space="preserve">do </w:t>
      </w:r>
      <w:r w:rsidR="00676503">
        <w:t>Urzędu Miejskiego w Aleksandrowie Łódzkim</w:t>
      </w:r>
      <w:r w:rsidR="00265EEB">
        <w:t xml:space="preserve"> (OŚ.6220.</w:t>
      </w:r>
      <w:r w:rsidR="00676503">
        <w:t>28</w:t>
      </w:r>
      <w:r w:rsidR="00265EEB">
        <w:t>-</w:t>
      </w:r>
      <w:r w:rsidR="00676503">
        <w:t>13</w:t>
      </w:r>
      <w:r w:rsidR="00455EA9" w:rsidRPr="00455EA9">
        <w:t>.20</w:t>
      </w:r>
      <w:r w:rsidR="00676503">
        <w:t>20/21</w:t>
      </w:r>
      <w:r w:rsidR="00455EA9" w:rsidRPr="00455EA9">
        <w:t>.WK</w:t>
      </w:r>
      <w:r w:rsidR="00455EA9">
        <w:t>)</w:t>
      </w:r>
      <w:r w:rsidR="000835BE">
        <w:t>.</w:t>
      </w:r>
      <w:r w:rsidR="00455EA9">
        <w:t xml:space="preserve"> </w:t>
      </w:r>
      <w:r w:rsidR="00AD760C" w:rsidRPr="002D3C10">
        <w:t>Do chwili wydania decyzji, nie wpły</w:t>
      </w:r>
      <w:r w:rsidR="00FA31F3">
        <w:t>nęły żadne pisma w</w:t>
      </w:r>
      <w:r w:rsidR="001C7FBE">
        <w:t xml:space="preserve"> </w:t>
      </w:r>
      <w:r w:rsidR="002437A2">
        <w:t>przedmiotowej</w:t>
      </w:r>
      <w:r w:rsidR="00FA31F3">
        <w:t xml:space="preserve"> sprawie.</w:t>
      </w:r>
    </w:p>
    <w:p w14:paraId="238FA23D" w14:textId="77777777" w:rsidR="007B08E4" w:rsidRDefault="00CE7A67" w:rsidP="00D84E46">
      <w:pPr>
        <w:pStyle w:val="Tekstpodstawowywcity"/>
        <w:spacing w:line="240" w:lineRule="auto"/>
      </w:pPr>
      <w:r>
        <w:t>Biorąc powyższe pod uwagę</w:t>
      </w:r>
      <w:r w:rsidR="00AD760C" w:rsidRPr="002D3C10">
        <w:t xml:space="preserve"> należało orzec jak w sentencji.</w:t>
      </w:r>
    </w:p>
    <w:p w14:paraId="584FD24E" w14:textId="112738CB" w:rsidR="00D84E46" w:rsidRDefault="00D84E46" w:rsidP="00D84E46">
      <w:pPr>
        <w:pStyle w:val="Tekstpodstawowywcity"/>
        <w:spacing w:line="240" w:lineRule="auto"/>
      </w:pPr>
    </w:p>
    <w:p w14:paraId="28BA8DB4" w14:textId="77777777" w:rsidR="001A7B19" w:rsidRPr="00D84E46" w:rsidRDefault="001A7B19" w:rsidP="00D84E46">
      <w:pPr>
        <w:pStyle w:val="Tekstpodstawowywcity"/>
        <w:spacing w:line="240" w:lineRule="auto"/>
      </w:pPr>
    </w:p>
    <w:p w14:paraId="0943D381" w14:textId="77777777" w:rsidR="007B08E4" w:rsidRPr="002D3C10" w:rsidRDefault="007B08E4" w:rsidP="00EC298F">
      <w:pPr>
        <w:jc w:val="center"/>
        <w:rPr>
          <w:b/>
        </w:rPr>
      </w:pPr>
      <w:r w:rsidRPr="002D3C10">
        <w:rPr>
          <w:b/>
        </w:rPr>
        <w:t>POUCZENIE</w:t>
      </w:r>
    </w:p>
    <w:p w14:paraId="0E973592" w14:textId="77777777" w:rsidR="00FD73D1" w:rsidRPr="002D3C10" w:rsidRDefault="00FD73D1" w:rsidP="00FD73D1">
      <w:pPr>
        <w:pStyle w:val="Akapitzlist"/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C10">
        <w:rPr>
          <w:rFonts w:ascii="Times New Roman" w:hAnsi="Times New Roman" w:cs="Times New Roman"/>
          <w:sz w:val="24"/>
          <w:szCs w:val="24"/>
        </w:rPr>
        <w:t>Od niniejszej decyzji służy stronom</w:t>
      </w:r>
      <w:r>
        <w:rPr>
          <w:rFonts w:ascii="Times New Roman" w:hAnsi="Times New Roman" w:cs="Times New Roman"/>
          <w:sz w:val="24"/>
          <w:szCs w:val="24"/>
        </w:rPr>
        <w:t xml:space="preserve"> prawo wniesienia odwołania</w:t>
      </w:r>
      <w:r w:rsidRPr="002D3C10">
        <w:rPr>
          <w:rFonts w:ascii="Times New Roman" w:hAnsi="Times New Roman" w:cs="Times New Roman"/>
          <w:sz w:val="24"/>
          <w:szCs w:val="24"/>
        </w:rPr>
        <w:t xml:space="preserve"> do Samorządowego Kolegium Odwoławczego w Łodzi za pośrednictwem Burmistrza Konstantynowa Łódzkiego w terminie 14 dni od dnia doręczenia decyzji.</w:t>
      </w:r>
    </w:p>
    <w:p w14:paraId="1D421556" w14:textId="7A9F3CF9" w:rsidR="00FD73D1" w:rsidRPr="00293B25" w:rsidRDefault="00FD73D1" w:rsidP="00D84E4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3C10">
        <w:rPr>
          <w:rFonts w:ascii="Times New Roman" w:hAnsi="Times New Roman" w:cs="Times New Roman"/>
          <w:sz w:val="24"/>
          <w:szCs w:val="24"/>
        </w:rPr>
        <w:t xml:space="preserve">W trakcie biegu terminu do wniesienia odwołania strona może zrzec się prawa do wniesienia odwołania wobec organu administracji publicznej, który wydał decyzję. </w:t>
      </w:r>
      <w:r w:rsidRPr="002D3C10">
        <w:rPr>
          <w:rFonts w:ascii="Times New Roman" w:hAnsi="Times New Roman" w:cs="Times New Roman"/>
          <w:sz w:val="24"/>
          <w:szCs w:val="24"/>
        </w:rPr>
        <w:br/>
        <w:t>Z dniem doręczenia organowi administracji publicznej oświadczenia o zrzeczeniu się prawa do wniesienia odwołania przez</w:t>
      </w:r>
      <w:r>
        <w:rPr>
          <w:rFonts w:ascii="Times New Roman" w:hAnsi="Times New Roman" w:cs="Times New Roman"/>
          <w:sz w:val="24"/>
          <w:szCs w:val="24"/>
        </w:rPr>
        <w:t xml:space="preserve"> ostatnią ze stron postępowania</w:t>
      </w:r>
      <w:r w:rsidRPr="002D3C10">
        <w:rPr>
          <w:rFonts w:ascii="Times New Roman" w:hAnsi="Times New Roman" w:cs="Times New Roman"/>
          <w:sz w:val="24"/>
          <w:szCs w:val="24"/>
        </w:rPr>
        <w:t xml:space="preserve"> decyzja staje się </w:t>
      </w:r>
      <w:r w:rsidRPr="002D3C10">
        <w:rPr>
          <w:rFonts w:ascii="Times New Roman" w:hAnsi="Times New Roman" w:cs="Times New Roman"/>
          <w:sz w:val="24"/>
          <w:szCs w:val="24"/>
        </w:rPr>
        <w:lastRenderedPageBreak/>
        <w:t xml:space="preserve">ostateczna i prawomocna co oznacza, iż decyzja podlega natychmiastowemu wykonaniu </w:t>
      </w:r>
      <w:r>
        <w:rPr>
          <w:rFonts w:ascii="Times New Roman" w:hAnsi="Times New Roman" w:cs="Times New Roman"/>
          <w:sz w:val="24"/>
          <w:szCs w:val="24"/>
        </w:rPr>
        <w:br/>
      </w:r>
      <w:r w:rsidRPr="002D3C10">
        <w:rPr>
          <w:rFonts w:ascii="Times New Roman" w:hAnsi="Times New Roman" w:cs="Times New Roman"/>
          <w:sz w:val="24"/>
          <w:szCs w:val="24"/>
        </w:rPr>
        <w:t>i brak jest możliwości zaskarżenia decyzji do Wojewódzkiego Sądu Administracyjnego. Nie jest możliwe skuteczne cofnięcie oświadczenia o zrzeczeniu się prawa do wniesienia odwołania.</w:t>
      </w:r>
    </w:p>
    <w:p w14:paraId="5EBAEFE9" w14:textId="77777777" w:rsidR="00530BC7" w:rsidRPr="0017178C" w:rsidRDefault="00530BC7" w:rsidP="00D84E46">
      <w:pPr>
        <w:jc w:val="both"/>
        <w:rPr>
          <w:sz w:val="20"/>
          <w:u w:val="single"/>
        </w:rPr>
      </w:pPr>
      <w:r w:rsidRPr="0017178C">
        <w:rPr>
          <w:sz w:val="20"/>
          <w:u w:val="single"/>
        </w:rPr>
        <w:t>Załączniki:</w:t>
      </w:r>
    </w:p>
    <w:p w14:paraId="4492B947" w14:textId="77777777" w:rsidR="00530BC7" w:rsidRPr="0017178C" w:rsidRDefault="00530BC7" w:rsidP="009951D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17178C">
        <w:rPr>
          <w:rFonts w:ascii="Times New Roman" w:hAnsi="Times New Roman" w:cs="Times New Roman"/>
          <w:sz w:val="20"/>
          <w:szCs w:val="24"/>
        </w:rPr>
        <w:t>Charakterystyka planowanego przedsięwzięcia zgodnie z art. 82 ust. 3 ustawy ooś</w:t>
      </w:r>
    </w:p>
    <w:p w14:paraId="4BDAA764" w14:textId="77777777" w:rsidR="00C353C3" w:rsidRPr="0017178C" w:rsidRDefault="00C353C3" w:rsidP="00D84E46">
      <w:pPr>
        <w:jc w:val="both"/>
        <w:rPr>
          <w:sz w:val="20"/>
          <w:u w:val="single"/>
        </w:rPr>
      </w:pPr>
      <w:r w:rsidRPr="0017178C">
        <w:rPr>
          <w:sz w:val="20"/>
          <w:u w:val="single"/>
        </w:rPr>
        <w:t>Otrzymują:</w:t>
      </w:r>
    </w:p>
    <w:p w14:paraId="1E5495ED" w14:textId="77777777" w:rsidR="00C353C3" w:rsidRPr="0017178C" w:rsidRDefault="006F70D7" w:rsidP="009951D4">
      <w:pPr>
        <w:pStyle w:val="Akapitzlist"/>
        <w:numPr>
          <w:ilvl w:val="0"/>
          <w:numId w:val="9"/>
        </w:numPr>
        <w:tabs>
          <w:tab w:val="left" w:pos="731"/>
        </w:tabs>
        <w:spacing w:line="240" w:lineRule="auto"/>
        <w:rPr>
          <w:rFonts w:ascii="Times New Roman" w:hAnsi="Times New Roman" w:cs="Times New Roman"/>
          <w:sz w:val="20"/>
        </w:rPr>
      </w:pPr>
      <w:r w:rsidRPr="0017178C">
        <w:rPr>
          <w:rFonts w:ascii="Times New Roman" w:hAnsi="Times New Roman" w:cs="Times New Roman"/>
          <w:sz w:val="20"/>
        </w:rPr>
        <w:t>Pełnomocnik</w:t>
      </w:r>
    </w:p>
    <w:p w14:paraId="2E085C79" w14:textId="77777777" w:rsidR="001C1DD2" w:rsidRPr="0017178C" w:rsidRDefault="001C1DD2" w:rsidP="009951D4">
      <w:pPr>
        <w:pStyle w:val="Akapitzlist"/>
        <w:numPr>
          <w:ilvl w:val="0"/>
          <w:numId w:val="9"/>
        </w:numPr>
        <w:tabs>
          <w:tab w:val="left" w:pos="731"/>
        </w:tabs>
        <w:spacing w:line="240" w:lineRule="auto"/>
        <w:rPr>
          <w:rFonts w:ascii="Times New Roman" w:hAnsi="Times New Roman" w:cs="Times New Roman"/>
          <w:sz w:val="20"/>
        </w:rPr>
      </w:pPr>
      <w:r w:rsidRPr="0017178C">
        <w:rPr>
          <w:rFonts w:ascii="Times New Roman" w:hAnsi="Times New Roman" w:cs="Times New Roman"/>
          <w:sz w:val="20"/>
        </w:rPr>
        <w:t>Strony postępowania – zawiadomione w trybie art. 49 k.p.a.</w:t>
      </w:r>
    </w:p>
    <w:p w14:paraId="11D04A5A" w14:textId="77777777" w:rsidR="00C353C3" w:rsidRPr="0017178C" w:rsidRDefault="00C353C3" w:rsidP="009951D4">
      <w:pPr>
        <w:pStyle w:val="Akapitzlist"/>
        <w:numPr>
          <w:ilvl w:val="0"/>
          <w:numId w:val="9"/>
        </w:numPr>
        <w:tabs>
          <w:tab w:val="left" w:pos="731"/>
        </w:tabs>
        <w:spacing w:line="240" w:lineRule="auto"/>
        <w:rPr>
          <w:rFonts w:ascii="Times New Roman" w:hAnsi="Times New Roman" w:cs="Times New Roman"/>
          <w:sz w:val="20"/>
        </w:rPr>
      </w:pPr>
      <w:r w:rsidRPr="0017178C">
        <w:rPr>
          <w:rFonts w:ascii="Times New Roman" w:hAnsi="Times New Roman" w:cs="Times New Roman"/>
          <w:sz w:val="20"/>
        </w:rPr>
        <w:t>a/a</w:t>
      </w:r>
    </w:p>
    <w:p w14:paraId="7EC1219A" w14:textId="77777777" w:rsidR="00C353C3" w:rsidRPr="0017178C" w:rsidRDefault="00C353C3" w:rsidP="00D84E46">
      <w:pPr>
        <w:jc w:val="both"/>
        <w:rPr>
          <w:sz w:val="20"/>
          <w:u w:val="single"/>
        </w:rPr>
      </w:pPr>
      <w:r w:rsidRPr="0017178C">
        <w:rPr>
          <w:sz w:val="20"/>
          <w:u w:val="single"/>
        </w:rPr>
        <w:t>Do wiadomości:</w:t>
      </w:r>
    </w:p>
    <w:p w14:paraId="52331904" w14:textId="77777777" w:rsidR="00C353C3" w:rsidRPr="0017178C" w:rsidRDefault="00C353C3" w:rsidP="009951D4">
      <w:pPr>
        <w:numPr>
          <w:ilvl w:val="0"/>
          <w:numId w:val="2"/>
        </w:numPr>
        <w:tabs>
          <w:tab w:val="left" w:pos="720"/>
        </w:tabs>
        <w:ind w:left="714" w:hanging="357"/>
        <w:rPr>
          <w:sz w:val="20"/>
        </w:rPr>
      </w:pPr>
      <w:r w:rsidRPr="0017178C">
        <w:rPr>
          <w:sz w:val="20"/>
        </w:rPr>
        <w:t>Regionalna Dyrekcja Ochrony Środowiska w Łodzi, 90-113 Łódź, ul. Traugutta 25</w:t>
      </w:r>
    </w:p>
    <w:p w14:paraId="0D5382E7" w14:textId="77777777" w:rsidR="00C353C3" w:rsidRPr="0017178C" w:rsidRDefault="00C353C3" w:rsidP="009951D4">
      <w:pPr>
        <w:numPr>
          <w:ilvl w:val="0"/>
          <w:numId w:val="2"/>
        </w:numPr>
        <w:tabs>
          <w:tab w:val="left" w:pos="720"/>
        </w:tabs>
        <w:ind w:left="714" w:hanging="357"/>
        <w:jc w:val="both"/>
        <w:rPr>
          <w:sz w:val="20"/>
        </w:rPr>
      </w:pPr>
      <w:r w:rsidRPr="0017178C">
        <w:rPr>
          <w:sz w:val="20"/>
        </w:rPr>
        <w:t>Państwowy Powiatowy Inspektor Sanitarny, 95-200 Pabianice ul. Kilińskiego 10/12</w:t>
      </w:r>
    </w:p>
    <w:p w14:paraId="57D1803A" w14:textId="43EE428B" w:rsidR="002D5795" w:rsidRPr="0017178C" w:rsidRDefault="008169DF" w:rsidP="009951D4">
      <w:pPr>
        <w:numPr>
          <w:ilvl w:val="0"/>
          <w:numId w:val="2"/>
        </w:numPr>
        <w:tabs>
          <w:tab w:val="left" w:pos="720"/>
        </w:tabs>
        <w:ind w:left="714" w:hanging="357"/>
        <w:jc w:val="both"/>
        <w:rPr>
          <w:sz w:val="20"/>
        </w:rPr>
      </w:pPr>
      <w:r w:rsidRPr="0017178C">
        <w:rPr>
          <w:sz w:val="20"/>
        </w:rPr>
        <w:t>Państwowe Gospodarstwo Wodne Wody Polskie Zarząd Zlewni w Sieradzu, 98-200 Sieradz</w:t>
      </w:r>
      <w:r w:rsidR="00C905B3">
        <w:rPr>
          <w:sz w:val="20"/>
        </w:rPr>
        <w:t xml:space="preserve">, </w:t>
      </w:r>
      <w:r w:rsidR="00C905B3" w:rsidRPr="0017178C">
        <w:rPr>
          <w:sz w:val="20"/>
        </w:rPr>
        <w:t>Pl. Wolności 1</w:t>
      </w:r>
    </w:p>
    <w:sectPr w:rsidR="002D5795" w:rsidRPr="0017178C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3C99" w14:textId="77777777" w:rsidR="002D5795" w:rsidRDefault="002D5795">
      <w:r>
        <w:separator/>
      </w:r>
    </w:p>
  </w:endnote>
  <w:endnote w:type="continuationSeparator" w:id="0">
    <w:p w14:paraId="4411F5EE" w14:textId="77777777" w:rsidR="002D5795" w:rsidRDefault="002D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771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E9E08E5" w14:textId="77777777" w:rsidR="002D5795" w:rsidRDefault="002D5795">
            <w:pPr>
              <w:pStyle w:val="Stopka"/>
              <w:jc w:val="center"/>
            </w:pPr>
            <w:r w:rsidRPr="00DE4223">
              <w:t xml:space="preserve">Strona </w:t>
            </w:r>
            <w:r w:rsidRPr="00DE4223">
              <w:rPr>
                <w:bCs/>
              </w:rPr>
              <w:fldChar w:fldCharType="begin"/>
            </w:r>
            <w:r w:rsidRPr="00DE4223">
              <w:rPr>
                <w:bCs/>
              </w:rPr>
              <w:instrText>PAGE</w:instrText>
            </w:r>
            <w:r w:rsidRPr="00DE4223">
              <w:rPr>
                <w:bCs/>
              </w:rPr>
              <w:fldChar w:fldCharType="separate"/>
            </w:r>
            <w:r w:rsidR="00DB1461">
              <w:rPr>
                <w:bCs/>
                <w:noProof/>
              </w:rPr>
              <w:t>13</w:t>
            </w:r>
            <w:r w:rsidRPr="00DE4223">
              <w:rPr>
                <w:bCs/>
              </w:rPr>
              <w:fldChar w:fldCharType="end"/>
            </w:r>
            <w:r w:rsidRPr="00DE4223">
              <w:t xml:space="preserve"> z </w:t>
            </w:r>
            <w:r w:rsidRPr="00DE4223">
              <w:rPr>
                <w:bCs/>
              </w:rPr>
              <w:fldChar w:fldCharType="begin"/>
            </w:r>
            <w:r w:rsidRPr="00DE4223">
              <w:rPr>
                <w:bCs/>
              </w:rPr>
              <w:instrText>NUMPAGES</w:instrText>
            </w:r>
            <w:r w:rsidRPr="00DE4223">
              <w:rPr>
                <w:bCs/>
              </w:rPr>
              <w:fldChar w:fldCharType="separate"/>
            </w:r>
            <w:r w:rsidR="00DB1461">
              <w:rPr>
                <w:bCs/>
                <w:noProof/>
              </w:rPr>
              <w:t>13</w:t>
            </w:r>
            <w:r w:rsidRPr="00DE4223">
              <w:rPr>
                <w:bCs/>
              </w:rPr>
              <w:fldChar w:fldCharType="end"/>
            </w:r>
          </w:p>
        </w:sdtContent>
      </w:sdt>
    </w:sdtContent>
  </w:sdt>
  <w:p w14:paraId="7FC80E28" w14:textId="77777777" w:rsidR="002D5795" w:rsidRDefault="002D5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26A3" w14:textId="77777777" w:rsidR="002D5795" w:rsidRDefault="002D5795">
      <w:r>
        <w:separator/>
      </w:r>
    </w:p>
  </w:footnote>
  <w:footnote w:type="continuationSeparator" w:id="0">
    <w:p w14:paraId="77002E5C" w14:textId="77777777" w:rsidR="002D5795" w:rsidRDefault="002D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AB6BDAE"/>
    <w:name w:val="Outline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3260"/>
        </w:tabs>
        <w:ind w:left="32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260"/>
        </w:tabs>
        <w:ind w:left="32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260"/>
        </w:tabs>
        <w:ind w:left="32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60"/>
        </w:tabs>
        <w:ind w:left="32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260"/>
        </w:tabs>
        <w:ind w:left="32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260"/>
        </w:tabs>
        <w:ind w:left="32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260"/>
        </w:tabs>
        <w:ind w:left="32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260"/>
        </w:tabs>
        <w:ind w:left="326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89E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4" w15:restartNumberingAfterBreak="0">
    <w:nsid w:val="099C56DA"/>
    <w:multiLevelType w:val="hybridMultilevel"/>
    <w:tmpl w:val="5BA8D060"/>
    <w:lvl w:ilvl="0" w:tplc="7D6AD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846E5F"/>
    <w:multiLevelType w:val="hybridMultilevel"/>
    <w:tmpl w:val="574A3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1469A"/>
    <w:multiLevelType w:val="multilevel"/>
    <w:tmpl w:val="EA7AC814"/>
    <w:name w:val="WW8Num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3E411BA"/>
    <w:multiLevelType w:val="hybridMultilevel"/>
    <w:tmpl w:val="8C92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20EE"/>
    <w:multiLevelType w:val="hybridMultilevel"/>
    <w:tmpl w:val="194CEAF8"/>
    <w:lvl w:ilvl="0" w:tplc="19B0B6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E3143"/>
    <w:multiLevelType w:val="hybridMultilevel"/>
    <w:tmpl w:val="DFAC6536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66859"/>
    <w:multiLevelType w:val="hybridMultilevel"/>
    <w:tmpl w:val="EF3A2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D22D6"/>
    <w:multiLevelType w:val="hybridMultilevel"/>
    <w:tmpl w:val="754C4D28"/>
    <w:lvl w:ilvl="0" w:tplc="C82A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D2336"/>
    <w:multiLevelType w:val="multilevel"/>
    <w:tmpl w:val="7482243C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eastAsia="Times New Roman" w:hAnsi="StarSymbol" w:cs="StarSymbol" w:hint="eastAsi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60D3C79"/>
    <w:multiLevelType w:val="hybridMultilevel"/>
    <w:tmpl w:val="1020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853CE"/>
    <w:multiLevelType w:val="hybridMultilevel"/>
    <w:tmpl w:val="8B8277C0"/>
    <w:lvl w:ilvl="0" w:tplc="19B0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77FD5"/>
    <w:multiLevelType w:val="hybridMultilevel"/>
    <w:tmpl w:val="574A3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F17F4"/>
    <w:multiLevelType w:val="hybridMultilevel"/>
    <w:tmpl w:val="F280A358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8144F"/>
    <w:multiLevelType w:val="multilevel"/>
    <w:tmpl w:val="840A0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FA2A2C"/>
    <w:multiLevelType w:val="hybridMultilevel"/>
    <w:tmpl w:val="2ACAD5DA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4383E"/>
    <w:multiLevelType w:val="multilevel"/>
    <w:tmpl w:val="CF241B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6754589"/>
    <w:multiLevelType w:val="hybridMultilevel"/>
    <w:tmpl w:val="A2949CBA"/>
    <w:lvl w:ilvl="0" w:tplc="C82A986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15"/>
  </w:num>
  <w:num w:numId="5">
    <w:abstractNumId w:val="2"/>
  </w:num>
  <w:num w:numId="6">
    <w:abstractNumId w:val="4"/>
  </w:num>
  <w:num w:numId="7">
    <w:abstractNumId w:val="14"/>
  </w:num>
  <w:num w:numId="8">
    <w:abstractNumId w:val="8"/>
  </w:num>
  <w:num w:numId="9">
    <w:abstractNumId w:val="5"/>
  </w:num>
  <w:num w:numId="10">
    <w:abstractNumId w:val="17"/>
  </w:num>
  <w:num w:numId="11">
    <w:abstractNumId w:val="18"/>
  </w:num>
  <w:num w:numId="12">
    <w:abstractNumId w:val="16"/>
  </w:num>
  <w:num w:numId="13">
    <w:abstractNumId w:val="13"/>
  </w:num>
  <w:num w:numId="14">
    <w:abstractNumId w:val="20"/>
  </w:num>
  <w:num w:numId="15">
    <w:abstractNumId w:val="11"/>
  </w:num>
  <w:num w:numId="16">
    <w:abstractNumId w:val="10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76"/>
    <w:rsid w:val="00003E97"/>
    <w:rsid w:val="00004B20"/>
    <w:rsid w:val="000057A0"/>
    <w:rsid w:val="000125A6"/>
    <w:rsid w:val="00021679"/>
    <w:rsid w:val="00021DED"/>
    <w:rsid w:val="0002203B"/>
    <w:rsid w:val="00023794"/>
    <w:rsid w:val="0002394B"/>
    <w:rsid w:val="00026C33"/>
    <w:rsid w:val="0003016D"/>
    <w:rsid w:val="000305F5"/>
    <w:rsid w:val="00031D56"/>
    <w:rsid w:val="00031E30"/>
    <w:rsid w:val="0003343D"/>
    <w:rsid w:val="000335A4"/>
    <w:rsid w:val="000345F9"/>
    <w:rsid w:val="000379BB"/>
    <w:rsid w:val="00040B30"/>
    <w:rsid w:val="00046E93"/>
    <w:rsid w:val="00050076"/>
    <w:rsid w:val="00050B41"/>
    <w:rsid w:val="000514D8"/>
    <w:rsid w:val="00055CB7"/>
    <w:rsid w:val="0005651E"/>
    <w:rsid w:val="0006018F"/>
    <w:rsid w:val="000625F7"/>
    <w:rsid w:val="00064C67"/>
    <w:rsid w:val="00066771"/>
    <w:rsid w:val="0007201C"/>
    <w:rsid w:val="000747FE"/>
    <w:rsid w:val="00076DA9"/>
    <w:rsid w:val="00080C80"/>
    <w:rsid w:val="000835BE"/>
    <w:rsid w:val="000836FA"/>
    <w:rsid w:val="0008533E"/>
    <w:rsid w:val="00086A9A"/>
    <w:rsid w:val="0009007E"/>
    <w:rsid w:val="00090B01"/>
    <w:rsid w:val="00090D5E"/>
    <w:rsid w:val="00091781"/>
    <w:rsid w:val="00094C4B"/>
    <w:rsid w:val="0009587A"/>
    <w:rsid w:val="00095BCB"/>
    <w:rsid w:val="000A1772"/>
    <w:rsid w:val="000A184D"/>
    <w:rsid w:val="000A46FC"/>
    <w:rsid w:val="000B24AA"/>
    <w:rsid w:val="000B7578"/>
    <w:rsid w:val="000C4AA4"/>
    <w:rsid w:val="000D2950"/>
    <w:rsid w:val="000D339A"/>
    <w:rsid w:val="000D732D"/>
    <w:rsid w:val="000D7732"/>
    <w:rsid w:val="000E03F8"/>
    <w:rsid w:val="000E09D0"/>
    <w:rsid w:val="000E326A"/>
    <w:rsid w:val="000E51BE"/>
    <w:rsid w:val="000E72A2"/>
    <w:rsid w:val="000F0C01"/>
    <w:rsid w:val="000F16EB"/>
    <w:rsid w:val="000F735F"/>
    <w:rsid w:val="001046C5"/>
    <w:rsid w:val="001061B7"/>
    <w:rsid w:val="00106D5A"/>
    <w:rsid w:val="001105BB"/>
    <w:rsid w:val="0011219C"/>
    <w:rsid w:val="00113087"/>
    <w:rsid w:val="0011380A"/>
    <w:rsid w:val="00116A03"/>
    <w:rsid w:val="001206CD"/>
    <w:rsid w:val="001217CC"/>
    <w:rsid w:val="00121E79"/>
    <w:rsid w:val="00122817"/>
    <w:rsid w:val="00123686"/>
    <w:rsid w:val="001254F2"/>
    <w:rsid w:val="00127B7B"/>
    <w:rsid w:val="00131616"/>
    <w:rsid w:val="0013206C"/>
    <w:rsid w:val="00136DD5"/>
    <w:rsid w:val="00137D5A"/>
    <w:rsid w:val="001465F7"/>
    <w:rsid w:val="00146BB3"/>
    <w:rsid w:val="00152DA7"/>
    <w:rsid w:val="0016112E"/>
    <w:rsid w:val="00166A64"/>
    <w:rsid w:val="001706EB"/>
    <w:rsid w:val="0017178C"/>
    <w:rsid w:val="00174129"/>
    <w:rsid w:val="00174C90"/>
    <w:rsid w:val="001750DE"/>
    <w:rsid w:val="00182A41"/>
    <w:rsid w:val="00185768"/>
    <w:rsid w:val="001857EA"/>
    <w:rsid w:val="00187DEC"/>
    <w:rsid w:val="00190079"/>
    <w:rsid w:val="00191CC3"/>
    <w:rsid w:val="00192989"/>
    <w:rsid w:val="00195249"/>
    <w:rsid w:val="00196C02"/>
    <w:rsid w:val="00197917"/>
    <w:rsid w:val="001A289E"/>
    <w:rsid w:val="001A4552"/>
    <w:rsid w:val="001A54A3"/>
    <w:rsid w:val="001A7B19"/>
    <w:rsid w:val="001B03C7"/>
    <w:rsid w:val="001B4959"/>
    <w:rsid w:val="001B5075"/>
    <w:rsid w:val="001B51C1"/>
    <w:rsid w:val="001B7218"/>
    <w:rsid w:val="001C1DD2"/>
    <w:rsid w:val="001C32F1"/>
    <w:rsid w:val="001C4929"/>
    <w:rsid w:val="001C4937"/>
    <w:rsid w:val="001C5D5C"/>
    <w:rsid w:val="001C6D33"/>
    <w:rsid w:val="001C7FBE"/>
    <w:rsid w:val="001D1B5C"/>
    <w:rsid w:val="001D215E"/>
    <w:rsid w:val="001D4681"/>
    <w:rsid w:val="001E0172"/>
    <w:rsid w:val="001E1717"/>
    <w:rsid w:val="001E1A2C"/>
    <w:rsid w:val="001F7C22"/>
    <w:rsid w:val="0020359D"/>
    <w:rsid w:val="0020627D"/>
    <w:rsid w:val="00206C19"/>
    <w:rsid w:val="00210F21"/>
    <w:rsid w:val="002116D7"/>
    <w:rsid w:val="0021192D"/>
    <w:rsid w:val="00212649"/>
    <w:rsid w:val="00215050"/>
    <w:rsid w:val="0022394C"/>
    <w:rsid w:val="00224AE2"/>
    <w:rsid w:val="00224E16"/>
    <w:rsid w:val="00225545"/>
    <w:rsid w:val="002270E6"/>
    <w:rsid w:val="00227C5C"/>
    <w:rsid w:val="0023014B"/>
    <w:rsid w:val="00230C19"/>
    <w:rsid w:val="00231864"/>
    <w:rsid w:val="00231D87"/>
    <w:rsid w:val="00233AAF"/>
    <w:rsid w:val="002353E6"/>
    <w:rsid w:val="00237DB7"/>
    <w:rsid w:val="002405AB"/>
    <w:rsid w:val="00242ED9"/>
    <w:rsid w:val="002437A2"/>
    <w:rsid w:val="00244B4D"/>
    <w:rsid w:val="002505E3"/>
    <w:rsid w:val="002505FB"/>
    <w:rsid w:val="00250D88"/>
    <w:rsid w:val="00253BFD"/>
    <w:rsid w:val="00256110"/>
    <w:rsid w:val="002571A5"/>
    <w:rsid w:val="0025765E"/>
    <w:rsid w:val="00264BC5"/>
    <w:rsid w:val="00265EEB"/>
    <w:rsid w:val="0026693F"/>
    <w:rsid w:val="00266E92"/>
    <w:rsid w:val="00273056"/>
    <w:rsid w:val="00273948"/>
    <w:rsid w:val="00275807"/>
    <w:rsid w:val="00275D0E"/>
    <w:rsid w:val="0027699C"/>
    <w:rsid w:val="00276BF7"/>
    <w:rsid w:val="002805C6"/>
    <w:rsid w:val="00280F1B"/>
    <w:rsid w:val="00281770"/>
    <w:rsid w:val="002843F2"/>
    <w:rsid w:val="00284AA5"/>
    <w:rsid w:val="00285DA0"/>
    <w:rsid w:val="00292847"/>
    <w:rsid w:val="00293B25"/>
    <w:rsid w:val="00296FC7"/>
    <w:rsid w:val="002979BE"/>
    <w:rsid w:val="002A3224"/>
    <w:rsid w:val="002A3E67"/>
    <w:rsid w:val="002A769A"/>
    <w:rsid w:val="002B01D6"/>
    <w:rsid w:val="002B0AA8"/>
    <w:rsid w:val="002B2F43"/>
    <w:rsid w:val="002B6D62"/>
    <w:rsid w:val="002C0638"/>
    <w:rsid w:val="002C2A5F"/>
    <w:rsid w:val="002C4F13"/>
    <w:rsid w:val="002C59EA"/>
    <w:rsid w:val="002C5ABF"/>
    <w:rsid w:val="002C6F6A"/>
    <w:rsid w:val="002C7028"/>
    <w:rsid w:val="002D0295"/>
    <w:rsid w:val="002D27DC"/>
    <w:rsid w:val="002D3767"/>
    <w:rsid w:val="002D3C10"/>
    <w:rsid w:val="002D4815"/>
    <w:rsid w:val="002D5795"/>
    <w:rsid w:val="002D5A46"/>
    <w:rsid w:val="002D71F6"/>
    <w:rsid w:val="002E0A64"/>
    <w:rsid w:val="002E0ABF"/>
    <w:rsid w:val="002E21CE"/>
    <w:rsid w:val="002E25B2"/>
    <w:rsid w:val="002E358D"/>
    <w:rsid w:val="002F0178"/>
    <w:rsid w:val="002F3FF7"/>
    <w:rsid w:val="002F5F22"/>
    <w:rsid w:val="002F6416"/>
    <w:rsid w:val="002F71FB"/>
    <w:rsid w:val="002F7FC2"/>
    <w:rsid w:val="003001A1"/>
    <w:rsid w:val="003048E0"/>
    <w:rsid w:val="003050A9"/>
    <w:rsid w:val="003054B2"/>
    <w:rsid w:val="00307448"/>
    <w:rsid w:val="00310CE0"/>
    <w:rsid w:val="00311571"/>
    <w:rsid w:val="00312025"/>
    <w:rsid w:val="00315BFD"/>
    <w:rsid w:val="0032076F"/>
    <w:rsid w:val="00322DDF"/>
    <w:rsid w:val="00324434"/>
    <w:rsid w:val="003260BB"/>
    <w:rsid w:val="003262D2"/>
    <w:rsid w:val="00326404"/>
    <w:rsid w:val="00326DF3"/>
    <w:rsid w:val="00332B17"/>
    <w:rsid w:val="00333688"/>
    <w:rsid w:val="00334004"/>
    <w:rsid w:val="003372D9"/>
    <w:rsid w:val="00341B3B"/>
    <w:rsid w:val="0034216F"/>
    <w:rsid w:val="0034365C"/>
    <w:rsid w:val="00345F29"/>
    <w:rsid w:val="003462B0"/>
    <w:rsid w:val="003515CD"/>
    <w:rsid w:val="0035301B"/>
    <w:rsid w:val="003539E7"/>
    <w:rsid w:val="00353F09"/>
    <w:rsid w:val="00354DF6"/>
    <w:rsid w:val="003602C6"/>
    <w:rsid w:val="003669C4"/>
    <w:rsid w:val="00367380"/>
    <w:rsid w:val="0037082A"/>
    <w:rsid w:val="003719FE"/>
    <w:rsid w:val="00373F0B"/>
    <w:rsid w:val="00376B34"/>
    <w:rsid w:val="00377B82"/>
    <w:rsid w:val="00381A4C"/>
    <w:rsid w:val="00383152"/>
    <w:rsid w:val="0038354E"/>
    <w:rsid w:val="00386E5F"/>
    <w:rsid w:val="00390471"/>
    <w:rsid w:val="003915C6"/>
    <w:rsid w:val="00392F56"/>
    <w:rsid w:val="00394759"/>
    <w:rsid w:val="003958B2"/>
    <w:rsid w:val="003A0C88"/>
    <w:rsid w:val="003A309E"/>
    <w:rsid w:val="003A40FF"/>
    <w:rsid w:val="003B2911"/>
    <w:rsid w:val="003B2C47"/>
    <w:rsid w:val="003B41B7"/>
    <w:rsid w:val="003B4A51"/>
    <w:rsid w:val="003B7AE5"/>
    <w:rsid w:val="003C22C7"/>
    <w:rsid w:val="003C28D0"/>
    <w:rsid w:val="003C73EB"/>
    <w:rsid w:val="003D04DF"/>
    <w:rsid w:val="003D295D"/>
    <w:rsid w:val="003D2FBC"/>
    <w:rsid w:val="003D3740"/>
    <w:rsid w:val="003D3C9A"/>
    <w:rsid w:val="003D551B"/>
    <w:rsid w:val="003D5AC8"/>
    <w:rsid w:val="003D65CB"/>
    <w:rsid w:val="003E2453"/>
    <w:rsid w:val="003E27B7"/>
    <w:rsid w:val="003E366E"/>
    <w:rsid w:val="003E7094"/>
    <w:rsid w:val="003F004F"/>
    <w:rsid w:val="003F2486"/>
    <w:rsid w:val="003F392E"/>
    <w:rsid w:val="003F5F62"/>
    <w:rsid w:val="003F77C7"/>
    <w:rsid w:val="003F7997"/>
    <w:rsid w:val="00400B81"/>
    <w:rsid w:val="00401A0F"/>
    <w:rsid w:val="00402F5D"/>
    <w:rsid w:val="004048DC"/>
    <w:rsid w:val="004054A8"/>
    <w:rsid w:val="00420134"/>
    <w:rsid w:val="00422B13"/>
    <w:rsid w:val="00424FFC"/>
    <w:rsid w:val="004265C6"/>
    <w:rsid w:val="00431FF3"/>
    <w:rsid w:val="00432358"/>
    <w:rsid w:val="00435649"/>
    <w:rsid w:val="00435DC3"/>
    <w:rsid w:val="004364C7"/>
    <w:rsid w:val="00437B5B"/>
    <w:rsid w:val="004402BC"/>
    <w:rsid w:val="00444B80"/>
    <w:rsid w:val="00445EE1"/>
    <w:rsid w:val="00447776"/>
    <w:rsid w:val="00447D2C"/>
    <w:rsid w:val="004518C1"/>
    <w:rsid w:val="00454663"/>
    <w:rsid w:val="00455EA9"/>
    <w:rsid w:val="00456EA2"/>
    <w:rsid w:val="004600C0"/>
    <w:rsid w:val="00462D33"/>
    <w:rsid w:val="0046606A"/>
    <w:rsid w:val="00467490"/>
    <w:rsid w:val="00467F7E"/>
    <w:rsid w:val="0047145B"/>
    <w:rsid w:val="00477D4C"/>
    <w:rsid w:val="004808C6"/>
    <w:rsid w:val="00481002"/>
    <w:rsid w:val="0049340B"/>
    <w:rsid w:val="004951B8"/>
    <w:rsid w:val="004A11CD"/>
    <w:rsid w:val="004A381E"/>
    <w:rsid w:val="004A4240"/>
    <w:rsid w:val="004A56FE"/>
    <w:rsid w:val="004A639A"/>
    <w:rsid w:val="004B16FB"/>
    <w:rsid w:val="004B237E"/>
    <w:rsid w:val="004B2FA6"/>
    <w:rsid w:val="004B5341"/>
    <w:rsid w:val="004B601D"/>
    <w:rsid w:val="004B6127"/>
    <w:rsid w:val="004C267E"/>
    <w:rsid w:val="004C2B47"/>
    <w:rsid w:val="004C7F2C"/>
    <w:rsid w:val="004D1AD4"/>
    <w:rsid w:val="004D1F0F"/>
    <w:rsid w:val="004D220D"/>
    <w:rsid w:val="004D3ABC"/>
    <w:rsid w:val="004D47E6"/>
    <w:rsid w:val="004D6263"/>
    <w:rsid w:val="004D79C8"/>
    <w:rsid w:val="004E2F62"/>
    <w:rsid w:val="004E4754"/>
    <w:rsid w:val="004E4BA2"/>
    <w:rsid w:val="004E5328"/>
    <w:rsid w:val="004F0763"/>
    <w:rsid w:val="004F39EE"/>
    <w:rsid w:val="004F6A89"/>
    <w:rsid w:val="004F6A9F"/>
    <w:rsid w:val="004F6DEF"/>
    <w:rsid w:val="004F7552"/>
    <w:rsid w:val="0050092B"/>
    <w:rsid w:val="00501C6D"/>
    <w:rsid w:val="00503606"/>
    <w:rsid w:val="00503715"/>
    <w:rsid w:val="0050372F"/>
    <w:rsid w:val="00503D60"/>
    <w:rsid w:val="00503E36"/>
    <w:rsid w:val="00503F31"/>
    <w:rsid w:val="00504FB3"/>
    <w:rsid w:val="00505783"/>
    <w:rsid w:val="00506248"/>
    <w:rsid w:val="00510E57"/>
    <w:rsid w:val="005150E9"/>
    <w:rsid w:val="00520BFF"/>
    <w:rsid w:val="005226D9"/>
    <w:rsid w:val="00522F12"/>
    <w:rsid w:val="00525CFA"/>
    <w:rsid w:val="00527766"/>
    <w:rsid w:val="0053004D"/>
    <w:rsid w:val="0053054D"/>
    <w:rsid w:val="00530BC7"/>
    <w:rsid w:val="0053331F"/>
    <w:rsid w:val="00533DCF"/>
    <w:rsid w:val="005343C9"/>
    <w:rsid w:val="0054255E"/>
    <w:rsid w:val="00543944"/>
    <w:rsid w:val="0054520D"/>
    <w:rsid w:val="005458A9"/>
    <w:rsid w:val="00552121"/>
    <w:rsid w:val="00556528"/>
    <w:rsid w:val="00557A2F"/>
    <w:rsid w:val="00557F64"/>
    <w:rsid w:val="00563A42"/>
    <w:rsid w:val="00564678"/>
    <w:rsid w:val="005649E3"/>
    <w:rsid w:val="0056659F"/>
    <w:rsid w:val="005676CA"/>
    <w:rsid w:val="00570F15"/>
    <w:rsid w:val="00572D5E"/>
    <w:rsid w:val="00572D93"/>
    <w:rsid w:val="00576574"/>
    <w:rsid w:val="00576FED"/>
    <w:rsid w:val="00582AA6"/>
    <w:rsid w:val="00582E56"/>
    <w:rsid w:val="005830CE"/>
    <w:rsid w:val="00586B11"/>
    <w:rsid w:val="00586C22"/>
    <w:rsid w:val="00590A4B"/>
    <w:rsid w:val="00593690"/>
    <w:rsid w:val="0059382A"/>
    <w:rsid w:val="005938B9"/>
    <w:rsid w:val="0059644A"/>
    <w:rsid w:val="005A08F3"/>
    <w:rsid w:val="005A3613"/>
    <w:rsid w:val="005A45E5"/>
    <w:rsid w:val="005A6024"/>
    <w:rsid w:val="005B08E0"/>
    <w:rsid w:val="005C1390"/>
    <w:rsid w:val="005C2487"/>
    <w:rsid w:val="005C67EF"/>
    <w:rsid w:val="005D0A6B"/>
    <w:rsid w:val="005D4472"/>
    <w:rsid w:val="005D756E"/>
    <w:rsid w:val="005D7F65"/>
    <w:rsid w:val="005E29F5"/>
    <w:rsid w:val="005F27FF"/>
    <w:rsid w:val="005F44EA"/>
    <w:rsid w:val="005F5C7B"/>
    <w:rsid w:val="005F64B3"/>
    <w:rsid w:val="005F6693"/>
    <w:rsid w:val="00600A86"/>
    <w:rsid w:val="00600FDE"/>
    <w:rsid w:val="00605CDE"/>
    <w:rsid w:val="006075AA"/>
    <w:rsid w:val="00607F5F"/>
    <w:rsid w:val="006125A8"/>
    <w:rsid w:val="00613F5F"/>
    <w:rsid w:val="00614A46"/>
    <w:rsid w:val="00614B39"/>
    <w:rsid w:val="00615D6C"/>
    <w:rsid w:val="0061624D"/>
    <w:rsid w:val="006166B3"/>
    <w:rsid w:val="0062135E"/>
    <w:rsid w:val="006311D8"/>
    <w:rsid w:val="00632BCA"/>
    <w:rsid w:val="00635347"/>
    <w:rsid w:val="00637FEE"/>
    <w:rsid w:val="00641136"/>
    <w:rsid w:val="0064261E"/>
    <w:rsid w:val="006426F1"/>
    <w:rsid w:val="006431EF"/>
    <w:rsid w:val="00643F9E"/>
    <w:rsid w:val="006451AC"/>
    <w:rsid w:val="006452A3"/>
    <w:rsid w:val="006454C1"/>
    <w:rsid w:val="006459CD"/>
    <w:rsid w:val="006532CE"/>
    <w:rsid w:val="00662125"/>
    <w:rsid w:val="0066480A"/>
    <w:rsid w:val="00664B77"/>
    <w:rsid w:val="006726F8"/>
    <w:rsid w:val="00676038"/>
    <w:rsid w:val="00676172"/>
    <w:rsid w:val="00676503"/>
    <w:rsid w:val="00680D67"/>
    <w:rsid w:val="00681730"/>
    <w:rsid w:val="006819B8"/>
    <w:rsid w:val="00682B95"/>
    <w:rsid w:val="006859EE"/>
    <w:rsid w:val="006871ED"/>
    <w:rsid w:val="00690A76"/>
    <w:rsid w:val="00691959"/>
    <w:rsid w:val="00694BF7"/>
    <w:rsid w:val="00696485"/>
    <w:rsid w:val="00697547"/>
    <w:rsid w:val="006A18CA"/>
    <w:rsid w:val="006A7140"/>
    <w:rsid w:val="006B00ED"/>
    <w:rsid w:val="006B07CC"/>
    <w:rsid w:val="006C1013"/>
    <w:rsid w:val="006C20D2"/>
    <w:rsid w:val="006C3D79"/>
    <w:rsid w:val="006C5831"/>
    <w:rsid w:val="006C588F"/>
    <w:rsid w:val="006C75F1"/>
    <w:rsid w:val="006D4992"/>
    <w:rsid w:val="006D4F49"/>
    <w:rsid w:val="006D50F7"/>
    <w:rsid w:val="006D6216"/>
    <w:rsid w:val="006D633D"/>
    <w:rsid w:val="006E17CF"/>
    <w:rsid w:val="006E2A74"/>
    <w:rsid w:val="006E5BCF"/>
    <w:rsid w:val="006F3C2C"/>
    <w:rsid w:val="006F3C82"/>
    <w:rsid w:val="006F4919"/>
    <w:rsid w:val="006F5AC2"/>
    <w:rsid w:val="006F70D7"/>
    <w:rsid w:val="007005D9"/>
    <w:rsid w:val="00700E77"/>
    <w:rsid w:val="00703B79"/>
    <w:rsid w:val="00707896"/>
    <w:rsid w:val="0070794C"/>
    <w:rsid w:val="00713EF0"/>
    <w:rsid w:val="00717CD0"/>
    <w:rsid w:val="00717E51"/>
    <w:rsid w:val="00720557"/>
    <w:rsid w:val="0072134A"/>
    <w:rsid w:val="00722A01"/>
    <w:rsid w:val="007234BA"/>
    <w:rsid w:val="007250DB"/>
    <w:rsid w:val="00732092"/>
    <w:rsid w:val="0073657E"/>
    <w:rsid w:val="007401B5"/>
    <w:rsid w:val="00740697"/>
    <w:rsid w:val="00741AAE"/>
    <w:rsid w:val="00743627"/>
    <w:rsid w:val="00743761"/>
    <w:rsid w:val="00743B43"/>
    <w:rsid w:val="00744A37"/>
    <w:rsid w:val="00744BB5"/>
    <w:rsid w:val="0075264E"/>
    <w:rsid w:val="00752E1A"/>
    <w:rsid w:val="00755C75"/>
    <w:rsid w:val="00755F07"/>
    <w:rsid w:val="00760492"/>
    <w:rsid w:val="007639E2"/>
    <w:rsid w:val="00765866"/>
    <w:rsid w:val="00765C0C"/>
    <w:rsid w:val="00767394"/>
    <w:rsid w:val="0077049E"/>
    <w:rsid w:val="00771E5C"/>
    <w:rsid w:val="00772209"/>
    <w:rsid w:val="00773CB4"/>
    <w:rsid w:val="00774B19"/>
    <w:rsid w:val="00775192"/>
    <w:rsid w:val="007751EF"/>
    <w:rsid w:val="0077545D"/>
    <w:rsid w:val="0077639B"/>
    <w:rsid w:val="00786ABA"/>
    <w:rsid w:val="00787547"/>
    <w:rsid w:val="007941B9"/>
    <w:rsid w:val="00794417"/>
    <w:rsid w:val="0079569D"/>
    <w:rsid w:val="00796BAD"/>
    <w:rsid w:val="00797D9F"/>
    <w:rsid w:val="007A3360"/>
    <w:rsid w:val="007A3531"/>
    <w:rsid w:val="007A5467"/>
    <w:rsid w:val="007B08E4"/>
    <w:rsid w:val="007B222C"/>
    <w:rsid w:val="007B37E1"/>
    <w:rsid w:val="007B5E21"/>
    <w:rsid w:val="007B7635"/>
    <w:rsid w:val="007C0AD8"/>
    <w:rsid w:val="007C298D"/>
    <w:rsid w:val="007C3425"/>
    <w:rsid w:val="007C4A99"/>
    <w:rsid w:val="007C4FD9"/>
    <w:rsid w:val="007C6492"/>
    <w:rsid w:val="007C67BF"/>
    <w:rsid w:val="007D0405"/>
    <w:rsid w:val="007D0911"/>
    <w:rsid w:val="007D2EDF"/>
    <w:rsid w:val="007D418B"/>
    <w:rsid w:val="007D5AC3"/>
    <w:rsid w:val="007D7DD9"/>
    <w:rsid w:val="007E0CA0"/>
    <w:rsid w:val="007E2D9D"/>
    <w:rsid w:val="007E3097"/>
    <w:rsid w:val="007E52DB"/>
    <w:rsid w:val="007E58D6"/>
    <w:rsid w:val="008006C8"/>
    <w:rsid w:val="0080319A"/>
    <w:rsid w:val="0080397D"/>
    <w:rsid w:val="00805527"/>
    <w:rsid w:val="0080697F"/>
    <w:rsid w:val="00807FCD"/>
    <w:rsid w:val="00807FF9"/>
    <w:rsid w:val="00815C44"/>
    <w:rsid w:val="008169DF"/>
    <w:rsid w:val="00816E82"/>
    <w:rsid w:val="00820835"/>
    <w:rsid w:val="00825419"/>
    <w:rsid w:val="00827622"/>
    <w:rsid w:val="008277E9"/>
    <w:rsid w:val="00827833"/>
    <w:rsid w:val="008305E0"/>
    <w:rsid w:val="00834774"/>
    <w:rsid w:val="00837DA1"/>
    <w:rsid w:val="00842467"/>
    <w:rsid w:val="00842A41"/>
    <w:rsid w:val="00842F8B"/>
    <w:rsid w:val="00846EB2"/>
    <w:rsid w:val="00847209"/>
    <w:rsid w:val="00847602"/>
    <w:rsid w:val="00851D08"/>
    <w:rsid w:val="008544DE"/>
    <w:rsid w:val="008549A6"/>
    <w:rsid w:val="0085593C"/>
    <w:rsid w:val="00856FBE"/>
    <w:rsid w:val="00863617"/>
    <w:rsid w:val="00865050"/>
    <w:rsid w:val="00866DEF"/>
    <w:rsid w:val="00867CAC"/>
    <w:rsid w:val="00867E40"/>
    <w:rsid w:val="0087189A"/>
    <w:rsid w:val="00871D2F"/>
    <w:rsid w:val="00871D6F"/>
    <w:rsid w:val="008749C9"/>
    <w:rsid w:val="0087649A"/>
    <w:rsid w:val="00877CEF"/>
    <w:rsid w:val="008817F1"/>
    <w:rsid w:val="00882F7C"/>
    <w:rsid w:val="00883444"/>
    <w:rsid w:val="00886B8C"/>
    <w:rsid w:val="00887366"/>
    <w:rsid w:val="00887382"/>
    <w:rsid w:val="00887C76"/>
    <w:rsid w:val="00887EB2"/>
    <w:rsid w:val="008904B0"/>
    <w:rsid w:val="00890A27"/>
    <w:rsid w:val="00891D0F"/>
    <w:rsid w:val="00892357"/>
    <w:rsid w:val="00893968"/>
    <w:rsid w:val="00897657"/>
    <w:rsid w:val="00897B76"/>
    <w:rsid w:val="00897C66"/>
    <w:rsid w:val="008A514A"/>
    <w:rsid w:val="008A551E"/>
    <w:rsid w:val="008A6F9F"/>
    <w:rsid w:val="008B013A"/>
    <w:rsid w:val="008B2FB6"/>
    <w:rsid w:val="008B477C"/>
    <w:rsid w:val="008B4CED"/>
    <w:rsid w:val="008B56EE"/>
    <w:rsid w:val="008B6897"/>
    <w:rsid w:val="008C1123"/>
    <w:rsid w:val="008C15C5"/>
    <w:rsid w:val="008C1B13"/>
    <w:rsid w:val="008C245C"/>
    <w:rsid w:val="008C2536"/>
    <w:rsid w:val="008C2821"/>
    <w:rsid w:val="008C2E15"/>
    <w:rsid w:val="008D063F"/>
    <w:rsid w:val="008D354B"/>
    <w:rsid w:val="008D50AF"/>
    <w:rsid w:val="008D7557"/>
    <w:rsid w:val="008E0DC8"/>
    <w:rsid w:val="008E5901"/>
    <w:rsid w:val="008F05C0"/>
    <w:rsid w:val="008F05E3"/>
    <w:rsid w:val="008F23CA"/>
    <w:rsid w:val="008F288A"/>
    <w:rsid w:val="008F28BA"/>
    <w:rsid w:val="008F53AF"/>
    <w:rsid w:val="008F751E"/>
    <w:rsid w:val="00902221"/>
    <w:rsid w:val="00904963"/>
    <w:rsid w:val="00905F34"/>
    <w:rsid w:val="0091464E"/>
    <w:rsid w:val="009213ED"/>
    <w:rsid w:val="009224BB"/>
    <w:rsid w:val="0092332B"/>
    <w:rsid w:val="009242E9"/>
    <w:rsid w:val="00925211"/>
    <w:rsid w:val="00927596"/>
    <w:rsid w:val="00927945"/>
    <w:rsid w:val="00930AD6"/>
    <w:rsid w:val="009312D0"/>
    <w:rsid w:val="00931659"/>
    <w:rsid w:val="0093242F"/>
    <w:rsid w:val="009339EB"/>
    <w:rsid w:val="00934FE3"/>
    <w:rsid w:val="00940551"/>
    <w:rsid w:val="00941A78"/>
    <w:rsid w:val="00942CE7"/>
    <w:rsid w:val="00946ABD"/>
    <w:rsid w:val="00952296"/>
    <w:rsid w:val="00956E45"/>
    <w:rsid w:val="00960E1A"/>
    <w:rsid w:val="00964448"/>
    <w:rsid w:val="0096589E"/>
    <w:rsid w:val="009662F7"/>
    <w:rsid w:val="00970BBC"/>
    <w:rsid w:val="009711E0"/>
    <w:rsid w:val="00972F92"/>
    <w:rsid w:val="00973314"/>
    <w:rsid w:val="00973CAC"/>
    <w:rsid w:val="00976121"/>
    <w:rsid w:val="00976B5A"/>
    <w:rsid w:val="00983ED1"/>
    <w:rsid w:val="0098757C"/>
    <w:rsid w:val="00987592"/>
    <w:rsid w:val="00987D9E"/>
    <w:rsid w:val="00990B51"/>
    <w:rsid w:val="00992E17"/>
    <w:rsid w:val="0099389E"/>
    <w:rsid w:val="009951D4"/>
    <w:rsid w:val="009A0180"/>
    <w:rsid w:val="009A0262"/>
    <w:rsid w:val="009A0698"/>
    <w:rsid w:val="009A1B5B"/>
    <w:rsid w:val="009A2944"/>
    <w:rsid w:val="009A4A0B"/>
    <w:rsid w:val="009A5063"/>
    <w:rsid w:val="009A5BB2"/>
    <w:rsid w:val="009A6601"/>
    <w:rsid w:val="009B61FF"/>
    <w:rsid w:val="009C1CC6"/>
    <w:rsid w:val="009C2028"/>
    <w:rsid w:val="009C20AF"/>
    <w:rsid w:val="009C3082"/>
    <w:rsid w:val="009C51E9"/>
    <w:rsid w:val="009C546E"/>
    <w:rsid w:val="009C5BC6"/>
    <w:rsid w:val="009C7928"/>
    <w:rsid w:val="009D1DAC"/>
    <w:rsid w:val="009D2333"/>
    <w:rsid w:val="009D3499"/>
    <w:rsid w:val="009D55A9"/>
    <w:rsid w:val="009D6C97"/>
    <w:rsid w:val="009E1606"/>
    <w:rsid w:val="009E3A9F"/>
    <w:rsid w:val="009E68A2"/>
    <w:rsid w:val="009E6F72"/>
    <w:rsid w:val="009F12DC"/>
    <w:rsid w:val="009F444F"/>
    <w:rsid w:val="009F64A6"/>
    <w:rsid w:val="00A00B43"/>
    <w:rsid w:val="00A03C01"/>
    <w:rsid w:val="00A04582"/>
    <w:rsid w:val="00A05F47"/>
    <w:rsid w:val="00A10FF2"/>
    <w:rsid w:val="00A119CB"/>
    <w:rsid w:val="00A12FE0"/>
    <w:rsid w:val="00A1598A"/>
    <w:rsid w:val="00A15E90"/>
    <w:rsid w:val="00A24773"/>
    <w:rsid w:val="00A256CC"/>
    <w:rsid w:val="00A27613"/>
    <w:rsid w:val="00A304AB"/>
    <w:rsid w:val="00A30879"/>
    <w:rsid w:val="00A31A6B"/>
    <w:rsid w:val="00A31F35"/>
    <w:rsid w:val="00A336D8"/>
    <w:rsid w:val="00A367FB"/>
    <w:rsid w:val="00A37516"/>
    <w:rsid w:val="00A40AD5"/>
    <w:rsid w:val="00A4200F"/>
    <w:rsid w:val="00A4201B"/>
    <w:rsid w:val="00A43935"/>
    <w:rsid w:val="00A44A99"/>
    <w:rsid w:val="00A453E8"/>
    <w:rsid w:val="00A45FDF"/>
    <w:rsid w:val="00A4682D"/>
    <w:rsid w:val="00A56422"/>
    <w:rsid w:val="00A57CF1"/>
    <w:rsid w:val="00A6098D"/>
    <w:rsid w:val="00A60A57"/>
    <w:rsid w:val="00A65136"/>
    <w:rsid w:val="00A66E33"/>
    <w:rsid w:val="00A70322"/>
    <w:rsid w:val="00A70CE9"/>
    <w:rsid w:val="00A74612"/>
    <w:rsid w:val="00A74E58"/>
    <w:rsid w:val="00A7532F"/>
    <w:rsid w:val="00A81F3C"/>
    <w:rsid w:val="00A83A01"/>
    <w:rsid w:val="00A852F8"/>
    <w:rsid w:val="00A869B2"/>
    <w:rsid w:val="00A86D24"/>
    <w:rsid w:val="00A87DF4"/>
    <w:rsid w:val="00A92409"/>
    <w:rsid w:val="00A93E30"/>
    <w:rsid w:val="00A94FAC"/>
    <w:rsid w:val="00A97776"/>
    <w:rsid w:val="00AA4599"/>
    <w:rsid w:val="00AA76FC"/>
    <w:rsid w:val="00AB2A63"/>
    <w:rsid w:val="00AB2B8E"/>
    <w:rsid w:val="00AB41C3"/>
    <w:rsid w:val="00AB4571"/>
    <w:rsid w:val="00AB4EB0"/>
    <w:rsid w:val="00AB6FC8"/>
    <w:rsid w:val="00AC46BA"/>
    <w:rsid w:val="00AD1A54"/>
    <w:rsid w:val="00AD240D"/>
    <w:rsid w:val="00AD293A"/>
    <w:rsid w:val="00AD6AC7"/>
    <w:rsid w:val="00AD760C"/>
    <w:rsid w:val="00AE0D62"/>
    <w:rsid w:val="00AE0F39"/>
    <w:rsid w:val="00AE52EA"/>
    <w:rsid w:val="00AF25AB"/>
    <w:rsid w:val="00B00A07"/>
    <w:rsid w:val="00B012A5"/>
    <w:rsid w:val="00B01E3F"/>
    <w:rsid w:val="00B0683C"/>
    <w:rsid w:val="00B10753"/>
    <w:rsid w:val="00B20097"/>
    <w:rsid w:val="00B20CC1"/>
    <w:rsid w:val="00B21C87"/>
    <w:rsid w:val="00B2219F"/>
    <w:rsid w:val="00B24666"/>
    <w:rsid w:val="00B25F2B"/>
    <w:rsid w:val="00B30840"/>
    <w:rsid w:val="00B30864"/>
    <w:rsid w:val="00B31497"/>
    <w:rsid w:val="00B3195C"/>
    <w:rsid w:val="00B31A76"/>
    <w:rsid w:val="00B31C61"/>
    <w:rsid w:val="00B3370B"/>
    <w:rsid w:val="00B33F8F"/>
    <w:rsid w:val="00B3460A"/>
    <w:rsid w:val="00B40486"/>
    <w:rsid w:val="00B422A4"/>
    <w:rsid w:val="00B47630"/>
    <w:rsid w:val="00B51360"/>
    <w:rsid w:val="00B51D3C"/>
    <w:rsid w:val="00B52922"/>
    <w:rsid w:val="00B5652A"/>
    <w:rsid w:val="00B570AE"/>
    <w:rsid w:val="00B57259"/>
    <w:rsid w:val="00B574D3"/>
    <w:rsid w:val="00B660DA"/>
    <w:rsid w:val="00B724B8"/>
    <w:rsid w:val="00B73FBE"/>
    <w:rsid w:val="00B746C7"/>
    <w:rsid w:val="00B8171F"/>
    <w:rsid w:val="00B82D0A"/>
    <w:rsid w:val="00B84528"/>
    <w:rsid w:val="00B86A2D"/>
    <w:rsid w:val="00B870B0"/>
    <w:rsid w:val="00B8715E"/>
    <w:rsid w:val="00B8782D"/>
    <w:rsid w:val="00B9424F"/>
    <w:rsid w:val="00BA0287"/>
    <w:rsid w:val="00BA30D0"/>
    <w:rsid w:val="00BA481D"/>
    <w:rsid w:val="00BA6822"/>
    <w:rsid w:val="00BA6D28"/>
    <w:rsid w:val="00BA6D2D"/>
    <w:rsid w:val="00BA6D44"/>
    <w:rsid w:val="00BB322E"/>
    <w:rsid w:val="00BB6159"/>
    <w:rsid w:val="00BC4234"/>
    <w:rsid w:val="00BC465D"/>
    <w:rsid w:val="00BC68CC"/>
    <w:rsid w:val="00BC7385"/>
    <w:rsid w:val="00BD01F4"/>
    <w:rsid w:val="00BD1FB7"/>
    <w:rsid w:val="00BE2BC4"/>
    <w:rsid w:val="00BE2C62"/>
    <w:rsid w:val="00BE3095"/>
    <w:rsid w:val="00BE3448"/>
    <w:rsid w:val="00BE67C6"/>
    <w:rsid w:val="00BE7D3B"/>
    <w:rsid w:val="00BF0BC1"/>
    <w:rsid w:val="00BF1120"/>
    <w:rsid w:val="00BF361B"/>
    <w:rsid w:val="00BF39BC"/>
    <w:rsid w:val="00BF3CAC"/>
    <w:rsid w:val="00BF6A0A"/>
    <w:rsid w:val="00C02781"/>
    <w:rsid w:val="00C0462C"/>
    <w:rsid w:val="00C05C16"/>
    <w:rsid w:val="00C1109F"/>
    <w:rsid w:val="00C11356"/>
    <w:rsid w:val="00C13AB0"/>
    <w:rsid w:val="00C1445F"/>
    <w:rsid w:val="00C16887"/>
    <w:rsid w:val="00C20F06"/>
    <w:rsid w:val="00C2693B"/>
    <w:rsid w:val="00C30A18"/>
    <w:rsid w:val="00C30EE6"/>
    <w:rsid w:val="00C31243"/>
    <w:rsid w:val="00C32B3E"/>
    <w:rsid w:val="00C32C2F"/>
    <w:rsid w:val="00C34271"/>
    <w:rsid w:val="00C353C3"/>
    <w:rsid w:val="00C40DA2"/>
    <w:rsid w:val="00C40F4C"/>
    <w:rsid w:val="00C4218A"/>
    <w:rsid w:val="00C42C79"/>
    <w:rsid w:val="00C471B5"/>
    <w:rsid w:val="00C47B0A"/>
    <w:rsid w:val="00C51471"/>
    <w:rsid w:val="00C52FF0"/>
    <w:rsid w:val="00C5340C"/>
    <w:rsid w:val="00C57017"/>
    <w:rsid w:val="00C600BB"/>
    <w:rsid w:val="00C62042"/>
    <w:rsid w:val="00C623BE"/>
    <w:rsid w:val="00C62442"/>
    <w:rsid w:val="00C64EC4"/>
    <w:rsid w:val="00C65BB1"/>
    <w:rsid w:val="00C65D4E"/>
    <w:rsid w:val="00C66D11"/>
    <w:rsid w:val="00C66F1A"/>
    <w:rsid w:val="00C75378"/>
    <w:rsid w:val="00C7575C"/>
    <w:rsid w:val="00C80BB4"/>
    <w:rsid w:val="00C82729"/>
    <w:rsid w:val="00C83A12"/>
    <w:rsid w:val="00C90265"/>
    <w:rsid w:val="00C905B3"/>
    <w:rsid w:val="00CA2D63"/>
    <w:rsid w:val="00CA3719"/>
    <w:rsid w:val="00CA398E"/>
    <w:rsid w:val="00CA5AD7"/>
    <w:rsid w:val="00CA6001"/>
    <w:rsid w:val="00CA6A95"/>
    <w:rsid w:val="00CA7D88"/>
    <w:rsid w:val="00CB0084"/>
    <w:rsid w:val="00CB0D83"/>
    <w:rsid w:val="00CB0FEE"/>
    <w:rsid w:val="00CB3FAF"/>
    <w:rsid w:val="00CB4011"/>
    <w:rsid w:val="00CB420C"/>
    <w:rsid w:val="00CB5A4C"/>
    <w:rsid w:val="00CB6DD2"/>
    <w:rsid w:val="00CC09C5"/>
    <w:rsid w:val="00CC37CF"/>
    <w:rsid w:val="00CD0751"/>
    <w:rsid w:val="00CD0FF0"/>
    <w:rsid w:val="00CD4D36"/>
    <w:rsid w:val="00CD6903"/>
    <w:rsid w:val="00CD7534"/>
    <w:rsid w:val="00CE0174"/>
    <w:rsid w:val="00CE23F7"/>
    <w:rsid w:val="00CE5060"/>
    <w:rsid w:val="00CE7A67"/>
    <w:rsid w:val="00CF06CA"/>
    <w:rsid w:val="00CF104B"/>
    <w:rsid w:val="00CF1E8B"/>
    <w:rsid w:val="00CF26DA"/>
    <w:rsid w:val="00CF6362"/>
    <w:rsid w:val="00D025ED"/>
    <w:rsid w:val="00D02686"/>
    <w:rsid w:val="00D03324"/>
    <w:rsid w:val="00D03E66"/>
    <w:rsid w:val="00D04A5B"/>
    <w:rsid w:val="00D05092"/>
    <w:rsid w:val="00D070D6"/>
    <w:rsid w:val="00D14E9A"/>
    <w:rsid w:val="00D15939"/>
    <w:rsid w:val="00D2125A"/>
    <w:rsid w:val="00D2285A"/>
    <w:rsid w:val="00D22AB7"/>
    <w:rsid w:val="00D24C1B"/>
    <w:rsid w:val="00D250DD"/>
    <w:rsid w:val="00D25356"/>
    <w:rsid w:val="00D27428"/>
    <w:rsid w:val="00D2784C"/>
    <w:rsid w:val="00D33CCF"/>
    <w:rsid w:val="00D33D88"/>
    <w:rsid w:val="00D367E5"/>
    <w:rsid w:val="00D3730D"/>
    <w:rsid w:val="00D376AE"/>
    <w:rsid w:val="00D44F17"/>
    <w:rsid w:val="00D4665B"/>
    <w:rsid w:val="00D46D39"/>
    <w:rsid w:val="00D47094"/>
    <w:rsid w:val="00D47343"/>
    <w:rsid w:val="00D50AA0"/>
    <w:rsid w:val="00D514F8"/>
    <w:rsid w:val="00D51708"/>
    <w:rsid w:val="00D5219C"/>
    <w:rsid w:val="00D54349"/>
    <w:rsid w:val="00D54500"/>
    <w:rsid w:val="00D54B92"/>
    <w:rsid w:val="00D54C1B"/>
    <w:rsid w:val="00D561BA"/>
    <w:rsid w:val="00D5714C"/>
    <w:rsid w:val="00D62174"/>
    <w:rsid w:val="00D67DC9"/>
    <w:rsid w:val="00D71188"/>
    <w:rsid w:val="00D71FE6"/>
    <w:rsid w:val="00D72F8F"/>
    <w:rsid w:val="00D75428"/>
    <w:rsid w:val="00D763BF"/>
    <w:rsid w:val="00D80977"/>
    <w:rsid w:val="00D82362"/>
    <w:rsid w:val="00D8249A"/>
    <w:rsid w:val="00D824D3"/>
    <w:rsid w:val="00D827F1"/>
    <w:rsid w:val="00D84E46"/>
    <w:rsid w:val="00D865FC"/>
    <w:rsid w:val="00D87EB7"/>
    <w:rsid w:val="00D904DB"/>
    <w:rsid w:val="00D914A9"/>
    <w:rsid w:val="00D91F87"/>
    <w:rsid w:val="00D961C2"/>
    <w:rsid w:val="00D97AF9"/>
    <w:rsid w:val="00DA2DB0"/>
    <w:rsid w:val="00DB1461"/>
    <w:rsid w:val="00DB2398"/>
    <w:rsid w:val="00DB429C"/>
    <w:rsid w:val="00DB5E99"/>
    <w:rsid w:val="00DB6334"/>
    <w:rsid w:val="00DB6B05"/>
    <w:rsid w:val="00DC4018"/>
    <w:rsid w:val="00DC5967"/>
    <w:rsid w:val="00DC60A7"/>
    <w:rsid w:val="00DC6653"/>
    <w:rsid w:val="00DC748A"/>
    <w:rsid w:val="00DC7600"/>
    <w:rsid w:val="00DC7B56"/>
    <w:rsid w:val="00DD1606"/>
    <w:rsid w:val="00DD1670"/>
    <w:rsid w:val="00DD2DDB"/>
    <w:rsid w:val="00DE08E4"/>
    <w:rsid w:val="00DE0EBF"/>
    <w:rsid w:val="00DE4005"/>
    <w:rsid w:val="00DE4223"/>
    <w:rsid w:val="00DE5CC5"/>
    <w:rsid w:val="00DF3DB5"/>
    <w:rsid w:val="00DF6735"/>
    <w:rsid w:val="00DF728F"/>
    <w:rsid w:val="00DF741A"/>
    <w:rsid w:val="00E012D1"/>
    <w:rsid w:val="00E042A6"/>
    <w:rsid w:val="00E05BAF"/>
    <w:rsid w:val="00E11B05"/>
    <w:rsid w:val="00E138A1"/>
    <w:rsid w:val="00E15A36"/>
    <w:rsid w:val="00E15DA2"/>
    <w:rsid w:val="00E2219F"/>
    <w:rsid w:val="00E22B1B"/>
    <w:rsid w:val="00E2308D"/>
    <w:rsid w:val="00E239B1"/>
    <w:rsid w:val="00E2631D"/>
    <w:rsid w:val="00E31934"/>
    <w:rsid w:val="00E328DE"/>
    <w:rsid w:val="00E33FDD"/>
    <w:rsid w:val="00E343B0"/>
    <w:rsid w:val="00E3483B"/>
    <w:rsid w:val="00E34EF3"/>
    <w:rsid w:val="00E36133"/>
    <w:rsid w:val="00E3614D"/>
    <w:rsid w:val="00E41FCF"/>
    <w:rsid w:val="00E430DA"/>
    <w:rsid w:val="00E4577E"/>
    <w:rsid w:val="00E45C71"/>
    <w:rsid w:val="00E46C61"/>
    <w:rsid w:val="00E47E81"/>
    <w:rsid w:val="00E53E41"/>
    <w:rsid w:val="00E54EC2"/>
    <w:rsid w:val="00E55932"/>
    <w:rsid w:val="00E64A81"/>
    <w:rsid w:val="00E64B23"/>
    <w:rsid w:val="00E65277"/>
    <w:rsid w:val="00E66027"/>
    <w:rsid w:val="00E6784B"/>
    <w:rsid w:val="00E73836"/>
    <w:rsid w:val="00E7499E"/>
    <w:rsid w:val="00E76CC4"/>
    <w:rsid w:val="00E8235C"/>
    <w:rsid w:val="00E82D63"/>
    <w:rsid w:val="00E85077"/>
    <w:rsid w:val="00E90A11"/>
    <w:rsid w:val="00E90FB7"/>
    <w:rsid w:val="00E95C5E"/>
    <w:rsid w:val="00EA53DF"/>
    <w:rsid w:val="00EA5463"/>
    <w:rsid w:val="00EA7EF3"/>
    <w:rsid w:val="00EB1AE8"/>
    <w:rsid w:val="00EB1F43"/>
    <w:rsid w:val="00EB3318"/>
    <w:rsid w:val="00EB459F"/>
    <w:rsid w:val="00EB5747"/>
    <w:rsid w:val="00EB6E91"/>
    <w:rsid w:val="00EC051B"/>
    <w:rsid w:val="00EC20DA"/>
    <w:rsid w:val="00EC298F"/>
    <w:rsid w:val="00EC3113"/>
    <w:rsid w:val="00EC3FC8"/>
    <w:rsid w:val="00EC59F1"/>
    <w:rsid w:val="00EC60A9"/>
    <w:rsid w:val="00EC6DAA"/>
    <w:rsid w:val="00EC741A"/>
    <w:rsid w:val="00EC774E"/>
    <w:rsid w:val="00EC793C"/>
    <w:rsid w:val="00ED3C15"/>
    <w:rsid w:val="00ED5968"/>
    <w:rsid w:val="00ED7870"/>
    <w:rsid w:val="00ED7987"/>
    <w:rsid w:val="00EE0A4E"/>
    <w:rsid w:val="00EE1710"/>
    <w:rsid w:val="00EE205C"/>
    <w:rsid w:val="00EE598E"/>
    <w:rsid w:val="00EF298B"/>
    <w:rsid w:val="00F0006C"/>
    <w:rsid w:val="00F03EC0"/>
    <w:rsid w:val="00F04B34"/>
    <w:rsid w:val="00F05822"/>
    <w:rsid w:val="00F05A49"/>
    <w:rsid w:val="00F102CD"/>
    <w:rsid w:val="00F13186"/>
    <w:rsid w:val="00F167F3"/>
    <w:rsid w:val="00F17FB7"/>
    <w:rsid w:val="00F26651"/>
    <w:rsid w:val="00F27FB8"/>
    <w:rsid w:val="00F32413"/>
    <w:rsid w:val="00F3503C"/>
    <w:rsid w:val="00F36736"/>
    <w:rsid w:val="00F36F23"/>
    <w:rsid w:val="00F401A6"/>
    <w:rsid w:val="00F404E5"/>
    <w:rsid w:val="00F413EC"/>
    <w:rsid w:val="00F42489"/>
    <w:rsid w:val="00F45003"/>
    <w:rsid w:val="00F460C2"/>
    <w:rsid w:val="00F4639A"/>
    <w:rsid w:val="00F54110"/>
    <w:rsid w:val="00F545AF"/>
    <w:rsid w:val="00F54EBF"/>
    <w:rsid w:val="00F61386"/>
    <w:rsid w:val="00F6438A"/>
    <w:rsid w:val="00F650BA"/>
    <w:rsid w:val="00F66DA0"/>
    <w:rsid w:val="00F71672"/>
    <w:rsid w:val="00F71A1B"/>
    <w:rsid w:val="00F72110"/>
    <w:rsid w:val="00F723FE"/>
    <w:rsid w:val="00F7244E"/>
    <w:rsid w:val="00F725A4"/>
    <w:rsid w:val="00F72C2C"/>
    <w:rsid w:val="00F74BE0"/>
    <w:rsid w:val="00F75DA0"/>
    <w:rsid w:val="00F8064A"/>
    <w:rsid w:val="00F81BAF"/>
    <w:rsid w:val="00F8607E"/>
    <w:rsid w:val="00F86330"/>
    <w:rsid w:val="00F90D2A"/>
    <w:rsid w:val="00F91552"/>
    <w:rsid w:val="00F9559A"/>
    <w:rsid w:val="00FA14D7"/>
    <w:rsid w:val="00FA1F86"/>
    <w:rsid w:val="00FA31F3"/>
    <w:rsid w:val="00FA3CAE"/>
    <w:rsid w:val="00FA52D0"/>
    <w:rsid w:val="00FA5F72"/>
    <w:rsid w:val="00FB0407"/>
    <w:rsid w:val="00FB07FB"/>
    <w:rsid w:val="00FB2FA0"/>
    <w:rsid w:val="00FB587B"/>
    <w:rsid w:val="00FB5984"/>
    <w:rsid w:val="00FB7D69"/>
    <w:rsid w:val="00FC7D93"/>
    <w:rsid w:val="00FD04E5"/>
    <w:rsid w:val="00FD38FD"/>
    <w:rsid w:val="00FD73D1"/>
    <w:rsid w:val="00FD745E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4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FB2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CF1FB2"/>
    <w:pPr>
      <w:keepNext/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unhideWhenUsed/>
    <w:qFormat/>
    <w:rsid w:val="00CF1FB2"/>
    <w:pPr>
      <w:keepNext/>
      <w:spacing w:line="360" w:lineRule="auto"/>
      <w:ind w:left="426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1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F1FB2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qFormat/>
    <w:rsid w:val="00CF1FB2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CF1F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46A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6A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Wingding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nhideWhenUsed/>
    <w:rsid w:val="00CF1FB2"/>
    <w:pPr>
      <w:spacing w:line="360" w:lineRule="auto"/>
      <w:ind w:firstLine="708"/>
      <w:jc w:val="both"/>
    </w:pPr>
  </w:style>
  <w:style w:type="paragraph" w:customStyle="1" w:styleId="Gwka">
    <w:name w:val="Główka"/>
    <w:basedOn w:val="Normalny"/>
    <w:uiPriority w:val="99"/>
    <w:unhideWhenUsed/>
    <w:rsid w:val="00D46A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D46A8C"/>
    <w:pPr>
      <w:tabs>
        <w:tab w:val="center" w:pos="4536"/>
        <w:tab w:val="right" w:pos="9072"/>
      </w:tabs>
    </w:pPr>
  </w:style>
  <w:style w:type="paragraph" w:styleId="Akapitzlist">
    <w:name w:val="List Paragraph"/>
    <w:aliases w:val="Eko punkty,podpunkt,BulletC,Obiekt,List Paragraph1,List Paragraph,Akapit z listą1,Numerowanie,L1,NOWY,Kolorowa lista — akcent 11,Wypunktowanie,Akapit z listą11,Akapit z listą3,normalny,Normal,Wyliczanie,Akapit z listą31,Bullets"/>
    <w:basedOn w:val="Normalny"/>
    <w:link w:val="AkapitzlistZnak"/>
    <w:qFormat/>
    <w:rsid w:val="00F4639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podstawowywcity">
    <w:name w:val="Body Text Indent"/>
    <w:basedOn w:val="Normalny"/>
    <w:semiHidden/>
    <w:rsid w:val="0088344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semiHidden/>
    <w:rsid w:val="00883444"/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Default">
    <w:name w:val="Default"/>
    <w:rsid w:val="00C353C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warheader">
    <w:name w:val="war_header"/>
    <w:basedOn w:val="Domylnaczcionkaakapitu"/>
    <w:rsid w:val="00C47B0A"/>
  </w:style>
  <w:style w:type="character" w:customStyle="1" w:styleId="info-list-value-uzasadnienie">
    <w:name w:val="info-list-value-uzasadnienie"/>
    <w:basedOn w:val="Domylnaczcionkaakapitu"/>
    <w:rsid w:val="004B2FA6"/>
  </w:style>
  <w:style w:type="paragraph" w:styleId="Tekstdymka">
    <w:name w:val="Balloon Text"/>
    <w:basedOn w:val="Normalny"/>
    <w:link w:val="TekstdymkaZnak"/>
    <w:uiPriority w:val="99"/>
    <w:semiHidden/>
    <w:unhideWhenUsed/>
    <w:rsid w:val="00976B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B5A"/>
    <w:rPr>
      <w:rFonts w:ascii="Tahoma" w:eastAsia="Times New Roman" w:hAnsi="Tahoma" w:cs="Tahoma"/>
      <w:color w:val="00000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CE5060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WY Znak,Kolorowa lista — akcent 11 Znak,Wypunktowanie Znak,Akapit z listą11 Znak"/>
    <w:link w:val="Akapitzlist"/>
    <w:uiPriority w:val="34"/>
    <w:qFormat/>
    <w:locked/>
    <w:rsid w:val="00CE5060"/>
    <w:rPr>
      <w:rFonts w:asciiTheme="minorHAnsi" w:eastAsiaTheme="minorHAnsi" w:hAnsiTheme="minorHAnsi" w:cstheme="minorBidi"/>
      <w:sz w:val="22"/>
    </w:rPr>
  </w:style>
  <w:style w:type="character" w:customStyle="1" w:styleId="ng-binding">
    <w:name w:val="ng-binding"/>
    <w:basedOn w:val="Domylnaczcionkaakapitu"/>
    <w:rsid w:val="00191CC3"/>
  </w:style>
  <w:style w:type="paragraph" w:styleId="Bezodstpw">
    <w:name w:val="No Spacing"/>
    <w:uiPriority w:val="1"/>
    <w:qFormat/>
    <w:rsid w:val="00BA481D"/>
    <w:rPr>
      <w:sz w:val="22"/>
    </w:rPr>
  </w:style>
  <w:style w:type="paragraph" w:styleId="NormalnyWeb">
    <w:name w:val="Normal (Web)"/>
    <w:basedOn w:val="Normalny"/>
    <w:unhideWhenUsed/>
    <w:rsid w:val="00BA481D"/>
    <w:pPr>
      <w:suppressAutoHyphens w:val="0"/>
      <w:spacing w:before="100" w:beforeAutospacing="1" w:after="119"/>
    </w:pPr>
    <w:rPr>
      <w:color w:val="auto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1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Nag3ff3wek1">
    <w:name w:val="Nagł3fóf3wek 1"/>
    <w:basedOn w:val="Normalny"/>
    <w:uiPriority w:val="99"/>
    <w:rsid w:val="00EE598E"/>
    <w:pPr>
      <w:keepNext/>
      <w:widowControl w:val="0"/>
      <w:suppressAutoHyphens w:val="0"/>
      <w:autoSpaceDE w:val="0"/>
      <w:autoSpaceDN w:val="0"/>
      <w:adjustRightInd w:val="0"/>
      <w:jc w:val="center"/>
    </w:pPr>
    <w:rPr>
      <w:rFonts w:ascii="Liberation Serif" w:eastAsiaTheme="minorEastAsia" w:hAnsi="Liberation Serif"/>
      <w:b/>
      <w:bCs/>
      <w:color w:val="auto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5390</Words>
  <Characters>32341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2021-08-16T09:29:00Z</dcterms:created>
  <dcterms:modified xsi:type="dcterms:W3CDTF">2021-08-16T09:32:00Z</dcterms:modified>
  <dc:language/>
</cp:coreProperties>
</file>