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7A3FB4A4" w:rsidR="00D47094" w:rsidRDefault="00D47094" w:rsidP="00D47094">
      <w:pPr>
        <w:jc w:val="right"/>
      </w:pPr>
      <w:bookmarkStart w:id="0" w:name="_Hlk82519269"/>
      <w:r w:rsidRPr="002D3C10">
        <w:t xml:space="preserve">Konstantynów Łódzki, dn. </w:t>
      </w:r>
      <w:r w:rsidR="006C7563">
        <w:t>20</w:t>
      </w:r>
      <w:r w:rsidRPr="002D3C10">
        <w:t xml:space="preserve"> </w:t>
      </w:r>
      <w:r w:rsidR="00E9618F">
        <w:t>września</w:t>
      </w:r>
      <w:r w:rsidR="00E3614D">
        <w:t xml:space="preserve"> 202</w:t>
      </w:r>
      <w:r w:rsidR="00EE598E">
        <w:t>1</w:t>
      </w:r>
      <w:r w:rsidRPr="002D3C10">
        <w:t xml:space="preserve"> r.</w:t>
      </w:r>
    </w:p>
    <w:bookmarkEnd w:id="0"/>
    <w:p w14:paraId="59887278" w14:textId="77777777" w:rsidR="00952296" w:rsidRPr="002D3C10" w:rsidRDefault="00952296" w:rsidP="00D47094">
      <w:pPr>
        <w:jc w:val="right"/>
      </w:pPr>
    </w:p>
    <w:p w14:paraId="161D8CA9" w14:textId="26818832" w:rsidR="00085E51" w:rsidRDefault="00E9618F" w:rsidP="00085E51">
      <w:pPr>
        <w:pStyle w:val="Tekstpodstawowywcity"/>
        <w:ind w:firstLine="0"/>
        <w:rPr>
          <w:rFonts w:eastAsiaTheme="minorHAnsi"/>
          <w:lang w:eastAsia="en-US"/>
        </w:rPr>
      </w:pPr>
      <w:bookmarkStart w:id="1" w:name="_Hlk79753129"/>
      <w:bookmarkStart w:id="2" w:name="_Hlk79391628"/>
      <w:r w:rsidRPr="00E9618F">
        <w:rPr>
          <w:rFonts w:eastAsiaTheme="minorHAnsi"/>
          <w:lang w:eastAsia="en-US"/>
        </w:rPr>
        <w:t>OŚ.6220.17-</w:t>
      </w:r>
      <w:r>
        <w:rPr>
          <w:rFonts w:eastAsiaTheme="minorHAnsi"/>
          <w:lang w:eastAsia="en-US"/>
        </w:rPr>
        <w:t>15</w:t>
      </w:r>
      <w:r w:rsidRPr="00E9618F">
        <w:rPr>
          <w:rFonts w:eastAsiaTheme="minorHAnsi"/>
          <w:lang w:eastAsia="en-US"/>
        </w:rPr>
        <w:t>.2020/21.WK</w:t>
      </w:r>
    </w:p>
    <w:bookmarkEnd w:id="1"/>
    <w:p w14:paraId="0D9AA82D" w14:textId="77CD32AA" w:rsidR="00EE598E" w:rsidRDefault="00EE598E" w:rsidP="00EE598E">
      <w:pPr>
        <w:pStyle w:val="Nag3ff3wek1"/>
        <w:tabs>
          <w:tab w:val="left" w:pos="0"/>
        </w:tabs>
        <w:jc w:val="left"/>
        <w:rPr>
          <w:rFonts w:ascii="Times New Roman" w:eastAsia="SimSun" w:hAnsi="Times New Roman"/>
          <w:b w:val="0"/>
          <w:bCs w:val="0"/>
          <w:color w:val="00000A"/>
          <w:kern w:val="1"/>
          <w:sz w:val="24"/>
          <w:szCs w:val="24"/>
          <w:lang w:eastAsia="zh-CN" w:bidi="hi-IN"/>
        </w:rPr>
      </w:pPr>
    </w:p>
    <w:bookmarkEnd w:id="2"/>
    <w:p w14:paraId="62FEAA74" w14:textId="77777777" w:rsidR="00EE598E" w:rsidRPr="002D3C10" w:rsidRDefault="00EE598E" w:rsidP="00D47094">
      <w:pPr>
        <w:tabs>
          <w:tab w:val="left" w:pos="0"/>
        </w:tabs>
        <w:rPr>
          <w:b/>
          <w:bCs/>
          <w:lang w:val="de-DE"/>
        </w:rPr>
      </w:pPr>
    </w:p>
    <w:p w14:paraId="45310954" w14:textId="77777777" w:rsidR="00D47094" w:rsidRPr="00EC0320" w:rsidRDefault="00D47094" w:rsidP="00D47094">
      <w:pPr>
        <w:pStyle w:val="Nagwek1"/>
        <w:tabs>
          <w:tab w:val="left" w:pos="0"/>
        </w:tabs>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735A05E6" w:rsidR="00D47094" w:rsidRPr="00843D58" w:rsidRDefault="00D47094" w:rsidP="00843D58">
      <w:pPr>
        <w:ind w:firstLine="426"/>
        <w:jc w:val="both"/>
      </w:pPr>
      <w:r>
        <w:t>Na podstawie art. 71 ust. 1, ust. 2 pkt 2, art. 75 ust. 1 pkt 4, art. 84</w:t>
      </w:r>
      <w:r w:rsidR="00931E08">
        <w:t xml:space="preserve"> ust. 2</w:t>
      </w:r>
      <w:r>
        <w:t xml:space="preserve"> i 85 ust. 2 pkt </w:t>
      </w:r>
      <w:r w:rsidR="00931E08">
        <w:t>1</w:t>
      </w:r>
      <w:r>
        <w:t xml:space="preserve"> ustawy z dnia 3 października 2008 r. o udostępnianiu informacji o środowisku i jego ochronie, udziale społeczeństwa w ochronie środowiska oraz ocenach oddziaływania na środowisko (</w:t>
      </w:r>
      <w:proofErr w:type="spellStart"/>
      <w:r>
        <w:t>t.j</w:t>
      </w:r>
      <w:proofErr w:type="spellEnd"/>
      <w:r>
        <w:t xml:space="preserve">. Dz. U. </w:t>
      </w:r>
      <w:r w:rsidR="009C20AF">
        <w:t>2021</w:t>
      </w:r>
      <w:r>
        <w:t xml:space="preserve"> poz. </w:t>
      </w:r>
      <w:r w:rsidR="009C20AF" w:rsidRPr="009C20AF">
        <w:rPr>
          <w:rStyle w:val="ng-binding"/>
        </w:rPr>
        <w:t xml:space="preserve">247 </w:t>
      </w:r>
      <w:r>
        <w:t>ze zm.) – zwan</w:t>
      </w:r>
      <w:r w:rsidR="00F17FB7">
        <w:t>ej</w:t>
      </w:r>
      <w:r>
        <w:t xml:space="preserve"> dalej ustawą </w:t>
      </w:r>
      <w:proofErr w:type="spellStart"/>
      <w:r>
        <w:t>ooś</w:t>
      </w:r>
      <w:proofErr w:type="spellEnd"/>
      <w:r>
        <w:t xml:space="preserve">, </w:t>
      </w:r>
      <w:r w:rsidR="00E9618F" w:rsidRPr="00E9618F">
        <w:t>§ 3 ust 1 pkt. 54 lit. b</w:t>
      </w:r>
      <w:r w:rsidR="0072210C">
        <w:t xml:space="preserve"> </w:t>
      </w:r>
      <w:r>
        <w:t xml:space="preserve">Rozporządzenia Rady Ministrów z dnia </w:t>
      </w:r>
      <w:r w:rsidR="00E3614D" w:rsidRPr="00DC22E3">
        <w:rPr>
          <w:color w:val="auto"/>
        </w:rPr>
        <w:t>10 września 2019 r. w sprawie przedsięwzięć mogących znacząco oddziaływać na środowisko (Dz. U. z 2019 r., poz. 1839)</w:t>
      </w:r>
      <w:r>
        <w:t xml:space="preserve">, w związku </w:t>
      </w:r>
      <w:r w:rsidR="00E9618F">
        <w:br/>
      </w:r>
      <w:r>
        <w:t xml:space="preserve">z art. 123 ustawy z dnia 14 czerwca 1960 r. Kodeks postępowania administracyjnego (t. j. Dz. U. z </w:t>
      </w:r>
      <w:r w:rsidR="00E3614D">
        <w:t>202</w:t>
      </w:r>
      <w:r w:rsidR="00187DEC">
        <w:t>1</w:t>
      </w:r>
      <w:r>
        <w:t xml:space="preserve"> r. poz. </w:t>
      </w:r>
      <w:r w:rsidR="00187DEC" w:rsidRPr="00187DEC">
        <w:t xml:space="preserve">735 </w:t>
      </w:r>
      <w:r>
        <w:t xml:space="preserve">ze zm.), po rozpatrzeniu wniosku </w:t>
      </w:r>
      <w:r w:rsidR="00E9618F">
        <w:t>„CENTINA” Spółka z ograniczoną odpowiedzialnością Sp. K</w:t>
      </w:r>
      <w:r>
        <w:t xml:space="preserve"> 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w:t>
      </w:r>
      <w:r w:rsidR="00843D58">
        <w:t xml:space="preserve">a także po uzyskaniu uzgodnienia warunków realizacji przedsięwzięcia przez Regionalnego Dyrektora Ochrony Środowiska </w:t>
      </w:r>
      <w:r w:rsidR="00843D58">
        <w:br/>
        <w:t xml:space="preserve">w Łodzi </w:t>
      </w:r>
      <w:r>
        <w:t xml:space="preserve">dla przedsięwzięcia </w:t>
      </w:r>
      <w:r w:rsidR="00744A37">
        <w:t xml:space="preserve">pn. </w:t>
      </w:r>
      <w:bookmarkStart w:id="3" w:name="_Hlk82601440"/>
      <w:r w:rsidR="005014F9" w:rsidRPr="00A172A8">
        <w:t>„</w:t>
      </w:r>
      <w:r w:rsidR="002865D8" w:rsidRPr="008B1046">
        <w:t>Budow</w:t>
      </w:r>
      <w:r w:rsidR="00961C12">
        <w:t>a</w:t>
      </w:r>
      <w:r w:rsidR="002865D8" w:rsidRPr="008B1046">
        <w:t xml:space="preserve"> elektrowni słonecznej o mocy do 16MW wraz </w:t>
      </w:r>
      <w:r w:rsidR="00843D58">
        <w:br/>
      </w:r>
      <w:r w:rsidR="002865D8" w:rsidRPr="008B1046">
        <w:t>z niezbędną infrastrukturą techniczną oraz 4 stacji transformatorowo-rozdzielczych średniego napięc</w:t>
      </w:r>
      <w:r w:rsidR="002865D8">
        <w:t xml:space="preserve">ia na działce o nr </w:t>
      </w:r>
      <w:proofErr w:type="spellStart"/>
      <w:r w:rsidR="002865D8">
        <w:t>ewid</w:t>
      </w:r>
      <w:proofErr w:type="spellEnd"/>
      <w:r w:rsidR="002865D8">
        <w:t xml:space="preserve">. 2/311 </w:t>
      </w:r>
      <w:r w:rsidR="002865D8" w:rsidRPr="008B1046">
        <w:t>w obrębie K-17, w gminie Konstantynów Łódzk</w:t>
      </w:r>
      <w:r w:rsidR="002865D8">
        <w:t>im”</w:t>
      </w:r>
      <w:bookmarkEnd w:id="3"/>
    </w:p>
    <w:p w14:paraId="6026C492" w14:textId="77777777" w:rsidR="00D47094" w:rsidRDefault="00D47094" w:rsidP="00F545AF">
      <w:pPr>
        <w:jc w:val="center"/>
      </w:pPr>
    </w:p>
    <w:p w14:paraId="7ABF3A8D" w14:textId="1B7B463D" w:rsidR="00D47094" w:rsidRDefault="00D47094" w:rsidP="00265087">
      <w:pPr>
        <w:jc w:val="center"/>
        <w:rPr>
          <w:b/>
        </w:rPr>
      </w:pPr>
      <w:r>
        <w:rPr>
          <w:b/>
        </w:rPr>
        <w:t xml:space="preserve">orzekam na rzecz </w:t>
      </w:r>
      <w:r w:rsidR="00265087" w:rsidRPr="00265087">
        <w:rPr>
          <w:b/>
        </w:rPr>
        <w:t>„CENTINA” Spółka z ograniczoną odpowiedzialnością Sp. K</w:t>
      </w:r>
      <w:r>
        <w:rPr>
          <w:b/>
        </w:rPr>
        <w:t xml:space="preserve"> </w:t>
      </w:r>
      <w:r w:rsidR="00265087">
        <w:rPr>
          <w:b/>
        </w:rPr>
        <w:br/>
      </w:r>
      <w:r>
        <w:rPr>
          <w:b/>
        </w:rPr>
        <w:t xml:space="preserve">z siedzibą w </w:t>
      </w:r>
      <w:r w:rsidR="00265087">
        <w:rPr>
          <w:b/>
        </w:rPr>
        <w:t xml:space="preserve">Łodzi </w:t>
      </w:r>
      <w:r w:rsidR="005014F9">
        <w:rPr>
          <w:b/>
        </w:rPr>
        <w:t>przy</w:t>
      </w:r>
      <w:r w:rsidR="0035378F">
        <w:rPr>
          <w:b/>
        </w:rPr>
        <w:t xml:space="preserve"> ul. </w:t>
      </w:r>
      <w:r w:rsidR="00265087">
        <w:rPr>
          <w:b/>
        </w:rPr>
        <w:t>Żeromskiego 96</w:t>
      </w:r>
      <w:r>
        <w:rPr>
          <w:b/>
        </w:rPr>
        <w:t xml:space="preserve">, </w:t>
      </w:r>
      <w:r w:rsidR="0035378F">
        <w:rPr>
          <w:b/>
        </w:rPr>
        <w:t>9</w:t>
      </w:r>
      <w:r w:rsidR="00265087">
        <w:rPr>
          <w:b/>
        </w:rPr>
        <w:t>0</w:t>
      </w:r>
      <w:r w:rsidR="0035378F">
        <w:rPr>
          <w:b/>
        </w:rPr>
        <w:t>-</w:t>
      </w:r>
      <w:r w:rsidR="00265087">
        <w:rPr>
          <w:b/>
        </w:rPr>
        <w:t>550</w:t>
      </w:r>
      <w:r w:rsidR="0035378F">
        <w:rPr>
          <w:b/>
        </w:rPr>
        <w:t xml:space="preserve"> </w:t>
      </w:r>
      <w:r w:rsidR="00265087">
        <w:rPr>
          <w:b/>
        </w:rPr>
        <w:t>Łódź</w:t>
      </w:r>
    </w:p>
    <w:p w14:paraId="15361B60" w14:textId="77777777" w:rsidR="00D47094" w:rsidRPr="002D3C10" w:rsidRDefault="00D47094" w:rsidP="00D47094">
      <w:pPr>
        <w:jc w:val="both"/>
      </w:pPr>
    </w:p>
    <w:p w14:paraId="57C4F7EF" w14:textId="5B5ED969" w:rsidR="00D47094" w:rsidRPr="002D3C10" w:rsidRDefault="00D47094" w:rsidP="009951D4">
      <w:pPr>
        <w:numPr>
          <w:ilvl w:val="0"/>
          <w:numId w:val="3"/>
        </w:numPr>
        <w:ind w:leftChars="-30" w:left="286" w:hangingChars="149" w:hanging="358"/>
        <w:jc w:val="both"/>
      </w:pPr>
      <w:r w:rsidRPr="002D3C10">
        <w:t>Realizację przedmiotowego przedsięwzięcia;</w:t>
      </w:r>
    </w:p>
    <w:p w14:paraId="3C50D115" w14:textId="0D78AC82" w:rsidR="008D354B" w:rsidRPr="000D2F96" w:rsidRDefault="00D47094" w:rsidP="009951D4">
      <w:pPr>
        <w:numPr>
          <w:ilvl w:val="0"/>
          <w:numId w:val="3"/>
        </w:numPr>
        <w:ind w:leftChars="-30" w:left="286" w:hangingChars="149" w:hanging="358"/>
        <w:jc w:val="both"/>
        <w:rPr>
          <w:color w:val="auto"/>
        </w:rPr>
      </w:pPr>
      <w:r w:rsidRPr="002D3C10">
        <w:t>Określam następujące warunki oraz wymagania:</w:t>
      </w:r>
    </w:p>
    <w:p w14:paraId="06085026" w14:textId="77777777" w:rsidR="000D2F96" w:rsidRPr="000D2F96" w:rsidRDefault="000D2F96" w:rsidP="000D2F96">
      <w:pPr>
        <w:numPr>
          <w:ilvl w:val="0"/>
          <w:numId w:val="32"/>
        </w:numPr>
        <w:tabs>
          <w:tab w:val="clear" w:pos="720"/>
          <w:tab w:val="num" w:pos="0"/>
        </w:tabs>
        <w:ind w:left="284" w:hanging="426"/>
        <w:jc w:val="both"/>
      </w:pPr>
      <w:r w:rsidRPr="000D2F96">
        <w:rPr>
          <w:b/>
          <w:bCs/>
        </w:rPr>
        <w:t xml:space="preserve">Na etapie </w:t>
      </w:r>
      <w:r w:rsidRPr="000D2F96">
        <w:rPr>
          <w:b/>
        </w:rPr>
        <w:t>realizacji</w:t>
      </w:r>
      <w:r w:rsidRPr="000D2F96">
        <w:rPr>
          <w:b/>
          <w:bCs/>
        </w:rPr>
        <w:t xml:space="preserve"> i eksploatacji przedsięwzięcia należy podjąć następujące działania:</w:t>
      </w:r>
    </w:p>
    <w:p w14:paraId="07F76BD8" w14:textId="77777777" w:rsidR="000D2F96" w:rsidRPr="000D2F96" w:rsidRDefault="000D2F96" w:rsidP="000D2F96">
      <w:pPr>
        <w:numPr>
          <w:ilvl w:val="3"/>
          <w:numId w:val="5"/>
        </w:numPr>
        <w:tabs>
          <w:tab w:val="clear" w:pos="1800"/>
          <w:tab w:val="left" w:pos="0"/>
        </w:tabs>
        <w:ind w:left="426" w:hanging="284"/>
        <w:jc w:val="both"/>
      </w:pPr>
      <w:bookmarkStart w:id="4" w:name="_Hlk82600989"/>
      <w:r w:rsidRPr="000D2F96">
        <w:rPr>
          <w:bCs/>
          <w:u w:val="single"/>
        </w:rPr>
        <w:t>W zakresie ochrony przed hałasem w trakcie prowadzenia prac budowlanych:</w:t>
      </w:r>
    </w:p>
    <w:p w14:paraId="39F0ED20" w14:textId="77777777" w:rsidR="000D2F96" w:rsidRPr="000D2F96" w:rsidRDefault="000D2F96" w:rsidP="000D2F96">
      <w:pPr>
        <w:numPr>
          <w:ilvl w:val="0"/>
          <w:numId w:val="2"/>
        </w:numPr>
        <w:ind w:hanging="294"/>
        <w:jc w:val="both"/>
      </w:pPr>
      <w:r w:rsidRPr="000D2F96">
        <w:t>w sąsiedztwie terenów chronionych akustycznie, prace budowlane z użyciem urządzeń mechanicznych prowadzić wyłącznie w porze dziennej (w godz. 6</w:t>
      </w:r>
      <w:r w:rsidRPr="000D2F96">
        <w:rPr>
          <w:vertAlign w:val="superscript"/>
        </w:rPr>
        <w:t>00</w:t>
      </w:r>
      <w:r w:rsidRPr="000D2F96">
        <w:t xml:space="preserve"> ÷ 22</w:t>
      </w:r>
      <w:r w:rsidRPr="000D2F96">
        <w:rPr>
          <w:vertAlign w:val="superscript"/>
        </w:rPr>
        <w:t>00</w:t>
      </w:r>
      <w:r w:rsidRPr="000D2F96">
        <w:t>),</w:t>
      </w:r>
    </w:p>
    <w:p w14:paraId="6AC5AC2E" w14:textId="77777777" w:rsidR="000D2F96" w:rsidRPr="000D2F96" w:rsidRDefault="000D2F96" w:rsidP="000D2F96">
      <w:pPr>
        <w:numPr>
          <w:ilvl w:val="0"/>
          <w:numId w:val="2"/>
        </w:numPr>
        <w:ind w:hanging="294"/>
        <w:jc w:val="both"/>
      </w:pPr>
      <w:r w:rsidRPr="000D2F96">
        <w:t>eliminować z pracy niesprawne urządzenia techniczne mogące powodować podwyższony poziom hałasu w ich otoczeniu,</w:t>
      </w:r>
    </w:p>
    <w:p w14:paraId="3C6B4C75" w14:textId="77777777" w:rsidR="000D2F96" w:rsidRPr="000D2F96" w:rsidRDefault="000D2F96" w:rsidP="000D2F96">
      <w:pPr>
        <w:numPr>
          <w:ilvl w:val="0"/>
          <w:numId w:val="2"/>
        </w:numPr>
        <w:ind w:hanging="294"/>
        <w:jc w:val="both"/>
      </w:pPr>
      <w:r w:rsidRPr="000D2F96">
        <w:t>należy przestrzegać zasady wyłączania silników podczas przerw w pracy.</w:t>
      </w:r>
    </w:p>
    <w:bookmarkEnd w:id="4"/>
    <w:p w14:paraId="7B610622" w14:textId="77777777" w:rsidR="000D2F96" w:rsidRPr="000D2F96" w:rsidRDefault="000D2F96" w:rsidP="000D2F96">
      <w:pPr>
        <w:numPr>
          <w:ilvl w:val="3"/>
          <w:numId w:val="5"/>
        </w:numPr>
        <w:tabs>
          <w:tab w:val="clear" w:pos="1800"/>
          <w:tab w:val="num" w:pos="0"/>
        </w:tabs>
        <w:ind w:left="426" w:hanging="284"/>
        <w:jc w:val="both"/>
      </w:pPr>
      <w:r w:rsidRPr="000D2F96">
        <w:rPr>
          <w:u w:val="single"/>
        </w:rPr>
        <w:t xml:space="preserve">W zakresie prac ziemnych </w:t>
      </w:r>
      <w:r w:rsidRPr="000D2F96">
        <w:rPr>
          <w:bCs/>
          <w:u w:val="single"/>
        </w:rPr>
        <w:t xml:space="preserve">w trakcie prowadzenia </w:t>
      </w:r>
      <w:r w:rsidRPr="000D2F96">
        <w:rPr>
          <w:u w:val="single"/>
        </w:rPr>
        <w:t>prac budowlanych:</w:t>
      </w:r>
    </w:p>
    <w:p w14:paraId="54353A31" w14:textId="5FA133ED" w:rsidR="000D2F96" w:rsidRPr="000D2F96" w:rsidRDefault="000D2F96" w:rsidP="000D2F96">
      <w:pPr>
        <w:numPr>
          <w:ilvl w:val="0"/>
          <w:numId w:val="37"/>
        </w:numPr>
        <w:jc w:val="both"/>
      </w:pPr>
      <w:r w:rsidRPr="000D2F96">
        <w:t>podczas realizacji robót ziemnych związanych z układaniem linii kablowych na terenie</w:t>
      </w:r>
      <w:r w:rsidRPr="000D2F96">
        <w:rPr>
          <w:spacing w:val="-1"/>
          <w:w w:val="104"/>
        </w:rPr>
        <w:t xml:space="preserve"> przedsięwzięcia</w:t>
      </w:r>
      <w:r w:rsidRPr="000D2F96">
        <w:t xml:space="preserve">, miejsca usunięcia gleby i jej składowania należy oznaczyć </w:t>
      </w:r>
      <w:r w:rsidR="00961C12">
        <w:br/>
      </w:r>
      <w:r w:rsidRPr="000D2F96">
        <w:t>w taki sposób, by można było ją wbudowywać w miejscu jej pozyskania (po ułożeniu kabli w wykopach, zasypanie ich winno odbywać się gruntem rodzimym, a wierzchnią warstwę winna stanowić wcześniej odłożona gleba urodzajna),</w:t>
      </w:r>
    </w:p>
    <w:p w14:paraId="19063CC0" w14:textId="77777777" w:rsidR="000D2F96" w:rsidRPr="000D2F96" w:rsidRDefault="000D2F96" w:rsidP="000D2F96">
      <w:pPr>
        <w:numPr>
          <w:ilvl w:val="0"/>
          <w:numId w:val="37"/>
        </w:numPr>
        <w:jc w:val="both"/>
      </w:pPr>
      <w:r w:rsidRPr="000D2F96">
        <w:t xml:space="preserve">prace ziemne związane z mocowaniem konstrukcji metalowej do powierzchni ziemi ograniczyć do użycia </w:t>
      </w:r>
      <w:proofErr w:type="spellStart"/>
      <w:r w:rsidRPr="000D2F96">
        <w:t>palownicy</w:t>
      </w:r>
      <w:proofErr w:type="spellEnd"/>
      <w:r w:rsidRPr="000D2F96">
        <w:t xml:space="preserve"> – wbijaka automatycznego, bez prowadzenia wykopów,</w:t>
      </w:r>
    </w:p>
    <w:p w14:paraId="1F554826" w14:textId="77777777" w:rsidR="000D2F96" w:rsidRPr="000D2F96" w:rsidRDefault="000D2F96" w:rsidP="000D2F96">
      <w:pPr>
        <w:numPr>
          <w:ilvl w:val="0"/>
          <w:numId w:val="37"/>
        </w:numPr>
        <w:jc w:val="both"/>
      </w:pPr>
      <w:r w:rsidRPr="000D2F96">
        <w:t>powstałe masy ziemne wykorzystać do wyrównania terenu w obrębie</w:t>
      </w:r>
      <w:r w:rsidRPr="000D2F96">
        <w:rPr>
          <w:spacing w:val="-1"/>
          <w:w w:val="104"/>
        </w:rPr>
        <w:t xml:space="preserve"> przedsięwzięcia</w:t>
      </w:r>
      <w:r w:rsidRPr="000D2F96">
        <w:t>,</w:t>
      </w:r>
    </w:p>
    <w:p w14:paraId="25BDAEB3" w14:textId="77777777" w:rsidR="000D2F96" w:rsidRPr="000D2F96" w:rsidRDefault="000D2F96" w:rsidP="000D2F96">
      <w:pPr>
        <w:pStyle w:val="Akapitzlist"/>
        <w:widowControl w:val="0"/>
        <w:numPr>
          <w:ilvl w:val="0"/>
          <w:numId w:val="37"/>
        </w:numPr>
        <w:tabs>
          <w:tab w:val="left" w:pos="426"/>
        </w:tab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rPr>
        <w:t>wykonywać prace ziemne w porze suchej, przy niskim poziomie wód gruntowych,</w:t>
      </w:r>
    </w:p>
    <w:p w14:paraId="78E3DB25" w14:textId="4651F02D" w:rsidR="000D2F96" w:rsidRPr="000D2F96" w:rsidRDefault="000D2F96" w:rsidP="000D2F96">
      <w:pPr>
        <w:pStyle w:val="Akapitzlist"/>
        <w:numPr>
          <w:ilvl w:val="0"/>
          <w:numId w:val="37"/>
        </w:numPr>
        <w:tabs>
          <w:tab w:val="left" w:pos="426"/>
        </w:tabs>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rPr>
        <w:lastRenderedPageBreak/>
        <w:t xml:space="preserve">wykopy budowlane kontrolować na obecność w nich zwierząt i w razie potrzeby podejmować działania zmierzające do ich uwolnienia. Zwierzęta przenosić </w:t>
      </w:r>
      <w:r w:rsidR="00961C12">
        <w:rPr>
          <w:rFonts w:ascii="Times New Roman" w:hAnsi="Times New Roman" w:cs="Times New Roman"/>
          <w:sz w:val="24"/>
          <w:szCs w:val="24"/>
        </w:rPr>
        <w:br/>
      </w:r>
      <w:r w:rsidRPr="000D2F96">
        <w:rPr>
          <w:rFonts w:ascii="Times New Roman" w:hAnsi="Times New Roman" w:cs="Times New Roman"/>
          <w:sz w:val="24"/>
          <w:szCs w:val="24"/>
        </w:rPr>
        <w:t>w bezpieczne miejsce poza terenem prowadzonych prac w miejsce właściwe siedliskowo dla danego gatunku.</w:t>
      </w:r>
    </w:p>
    <w:p w14:paraId="585B1DA4" w14:textId="77777777" w:rsidR="000D2F96" w:rsidRPr="000D2F96" w:rsidRDefault="000D2F96" w:rsidP="000D2F96">
      <w:pPr>
        <w:numPr>
          <w:ilvl w:val="3"/>
          <w:numId w:val="5"/>
        </w:numPr>
        <w:tabs>
          <w:tab w:val="clear" w:pos="1800"/>
          <w:tab w:val="num" w:pos="0"/>
        </w:tabs>
        <w:ind w:left="426" w:hanging="284"/>
        <w:jc w:val="both"/>
      </w:pPr>
      <w:r w:rsidRPr="000D2F96">
        <w:rPr>
          <w:bCs/>
          <w:u w:val="single"/>
        </w:rPr>
        <w:t>W zakresie ochrony wód gruntowych:</w:t>
      </w:r>
    </w:p>
    <w:p w14:paraId="3A8CF884" w14:textId="77777777" w:rsidR="000D2F96" w:rsidRPr="000D2F96" w:rsidRDefault="000D2F96" w:rsidP="000D2F96">
      <w:pPr>
        <w:numPr>
          <w:ilvl w:val="0"/>
          <w:numId w:val="35"/>
        </w:numPr>
        <w:jc w:val="both"/>
      </w:pPr>
      <w:r w:rsidRPr="000D2F96">
        <w:t>zaplecze budowy wyposażyć w sorbenty do likwidacji ewentualnych wycieków,</w:t>
      </w:r>
    </w:p>
    <w:p w14:paraId="4D26B4EC" w14:textId="77777777" w:rsidR="000D2F96" w:rsidRPr="000D2F96" w:rsidRDefault="000D2F96" w:rsidP="000D2F96">
      <w:pPr>
        <w:numPr>
          <w:ilvl w:val="0"/>
          <w:numId w:val="35"/>
        </w:numPr>
        <w:jc w:val="both"/>
      </w:pPr>
      <w:r w:rsidRPr="000D2F96">
        <w:t>podczas prowadzenia prac budowlanych należy przewidzieć miejsca do parkowania maszyn budowlanych (zaplecze budowy) na terenie utwardzonym i zabezpieczonym przed ewentualnym wpływem substancji ropopochodnych na środowisko gruntowo-wodne,</w:t>
      </w:r>
    </w:p>
    <w:p w14:paraId="60F79AD3" w14:textId="77777777" w:rsidR="000D2F96" w:rsidRPr="000D2F96" w:rsidRDefault="000D2F96" w:rsidP="000D2F96">
      <w:pPr>
        <w:numPr>
          <w:ilvl w:val="0"/>
          <w:numId w:val="35"/>
        </w:numPr>
        <w:jc w:val="both"/>
      </w:pPr>
      <w:r w:rsidRPr="000D2F96">
        <w:t>etap budowy należy ograniczyć w czasie do minimum, a prace budowlane związane z wykonaniem wykopów pod linię SN prowadzić w okresach suchych (przy niskim stanie wód) oraz tak, by nie dopuścić do tworzenia zastoisk wody w wykonanych wykopach,</w:t>
      </w:r>
    </w:p>
    <w:p w14:paraId="15FB695F" w14:textId="77777777" w:rsidR="000D2F96" w:rsidRPr="000D2F96" w:rsidRDefault="000D2F96" w:rsidP="000D2F96">
      <w:pPr>
        <w:numPr>
          <w:ilvl w:val="0"/>
          <w:numId w:val="35"/>
        </w:numPr>
        <w:jc w:val="both"/>
      </w:pPr>
      <w:r w:rsidRPr="000D2F96">
        <w:t>ścieki bytowe odprowadzać do szczelnego, zamkniętego zbiornika (toaleta przenośna) i wywozić na oczyszczalnię ścieków,</w:t>
      </w:r>
    </w:p>
    <w:p w14:paraId="69061762" w14:textId="77777777" w:rsidR="000D2F96" w:rsidRPr="000D2F96" w:rsidRDefault="000D2F96" w:rsidP="000D2F96">
      <w:pPr>
        <w:numPr>
          <w:ilvl w:val="0"/>
          <w:numId w:val="35"/>
        </w:numPr>
        <w:jc w:val="both"/>
      </w:pPr>
      <w:r w:rsidRPr="000D2F96">
        <w:t>do mycia paneli stosować wodę zdemineralizowaną,</w:t>
      </w:r>
    </w:p>
    <w:p w14:paraId="29BBFB72" w14:textId="77777777" w:rsidR="000D2F96" w:rsidRPr="000D2F96" w:rsidRDefault="000D2F96" w:rsidP="000D2F96">
      <w:pPr>
        <w:numPr>
          <w:ilvl w:val="0"/>
          <w:numId w:val="35"/>
        </w:numPr>
        <w:jc w:val="both"/>
      </w:pPr>
      <w:r w:rsidRPr="000D2F96">
        <w:t>panele fotowoltaiczne ustawić pod odpowiednim kątem</w:t>
      </w:r>
      <w:r w:rsidRPr="000D2F96">
        <w:rPr>
          <w:lang w:eastAsia="pl-PL"/>
        </w:rPr>
        <w:t>,</w:t>
      </w:r>
      <w:r w:rsidRPr="000D2F96">
        <w:t xml:space="preserve"> w celu umożliwienia swobodnego spływu wód opadowych z powierzchni paneli fotowoltaicznych do gruntu.</w:t>
      </w:r>
    </w:p>
    <w:p w14:paraId="2BAA0D05" w14:textId="77777777" w:rsidR="000D2F96" w:rsidRPr="000D2F96" w:rsidRDefault="000D2F96" w:rsidP="000D2F96">
      <w:pPr>
        <w:numPr>
          <w:ilvl w:val="3"/>
          <w:numId w:val="5"/>
        </w:numPr>
        <w:tabs>
          <w:tab w:val="clear" w:pos="1800"/>
          <w:tab w:val="num" w:pos="0"/>
        </w:tabs>
        <w:ind w:left="426" w:hanging="284"/>
        <w:jc w:val="both"/>
      </w:pPr>
      <w:bookmarkStart w:id="5" w:name="_Hlk82601056"/>
      <w:r w:rsidRPr="000D2F96">
        <w:rPr>
          <w:bCs/>
          <w:u w:val="single"/>
        </w:rPr>
        <w:t>W zakresie gospodarowania odpadami:</w:t>
      </w:r>
    </w:p>
    <w:p w14:paraId="35C25308" w14:textId="77777777" w:rsidR="000D2F96" w:rsidRPr="000D2F96" w:rsidRDefault="000D2F96" w:rsidP="000D2F96">
      <w:pPr>
        <w:numPr>
          <w:ilvl w:val="0"/>
          <w:numId w:val="33"/>
        </w:numPr>
        <w:jc w:val="both"/>
      </w:pPr>
      <w:r w:rsidRPr="000D2F96">
        <w:t>odpady niebezpieczne magazynować w szczelnych i oznakowanych pojemnikach, w miejscu do tego przystosowanym,</w:t>
      </w:r>
    </w:p>
    <w:p w14:paraId="7AF8280E" w14:textId="47D734FE" w:rsidR="000D2F96" w:rsidRPr="000D2F96" w:rsidRDefault="000D2F96" w:rsidP="000D2F96">
      <w:pPr>
        <w:numPr>
          <w:ilvl w:val="0"/>
          <w:numId w:val="33"/>
        </w:numPr>
        <w:jc w:val="both"/>
      </w:pPr>
      <w:r w:rsidRPr="000D2F96">
        <w:rPr>
          <w:rFonts w:eastAsia="ArialNarrow"/>
          <w:lang w:eastAsia="pl-PL"/>
        </w:rPr>
        <w:t xml:space="preserve">odpady gromadzić w warunkach zapewniających zatrzymanie ewentualnych odcieków i uniemożliwienie przenikania ich do środowiska gruntowo-wodnego, tj. </w:t>
      </w:r>
      <w:r w:rsidR="0029748A">
        <w:rPr>
          <w:rFonts w:eastAsia="ArialNarrow"/>
          <w:lang w:eastAsia="pl-PL"/>
        </w:rPr>
        <w:br/>
      </w:r>
      <w:r w:rsidRPr="000D2F96">
        <w:rPr>
          <w:rFonts w:eastAsia="ArialNarrow"/>
          <w:lang w:eastAsia="pl-PL"/>
        </w:rPr>
        <w:t>w odpowiednich pojemnikach ustawionych na utwardzonym podłożu, z ograniczonym dostępem dla osób trzecich</w:t>
      </w:r>
      <w:r w:rsidRPr="000D2F96">
        <w:t>.</w:t>
      </w:r>
    </w:p>
    <w:bookmarkEnd w:id="5"/>
    <w:p w14:paraId="1D258C3C" w14:textId="77777777" w:rsidR="000D2F96" w:rsidRPr="000D2F96" w:rsidRDefault="000D2F96" w:rsidP="000D2F96">
      <w:pPr>
        <w:numPr>
          <w:ilvl w:val="3"/>
          <w:numId w:val="5"/>
        </w:numPr>
        <w:tabs>
          <w:tab w:val="clear" w:pos="1800"/>
          <w:tab w:val="num" w:pos="0"/>
        </w:tabs>
        <w:ind w:left="426" w:hanging="284"/>
        <w:jc w:val="both"/>
      </w:pPr>
      <w:r w:rsidRPr="000D2F96">
        <w:rPr>
          <w:bCs/>
          <w:u w:val="single"/>
        </w:rPr>
        <w:t>W zakresie ochrony środowiska przyrodniczego:</w:t>
      </w:r>
    </w:p>
    <w:p w14:paraId="4481AA0C" w14:textId="77777777" w:rsidR="000D2F96" w:rsidRPr="000D2F96" w:rsidRDefault="000D2F96" w:rsidP="000D2F96">
      <w:pPr>
        <w:numPr>
          <w:ilvl w:val="0"/>
          <w:numId w:val="38"/>
        </w:numPr>
        <w:jc w:val="both"/>
      </w:pPr>
      <w:r w:rsidRPr="000D2F96">
        <w:t>wycinkę krzewów należy ograniczyć do niezbędnego minimum, tj. maksymalnie do 800 m</w:t>
      </w:r>
      <w:r w:rsidRPr="000D2F96">
        <w:rPr>
          <w:vertAlign w:val="superscript"/>
        </w:rPr>
        <w:t>2</w:t>
      </w:r>
      <w:r w:rsidRPr="000D2F96">
        <w:t xml:space="preserve"> krzewów, wycinając wyłącznie krzewy, które kolidują z projektowanym obiektem,</w:t>
      </w:r>
    </w:p>
    <w:p w14:paraId="3D655671" w14:textId="2F7234D6" w:rsidR="000D2F96" w:rsidRPr="000D2F96" w:rsidRDefault="000D2F96" w:rsidP="000D2F96">
      <w:pPr>
        <w:numPr>
          <w:ilvl w:val="0"/>
          <w:numId w:val="38"/>
        </w:numPr>
        <w:jc w:val="both"/>
      </w:pPr>
      <w:r w:rsidRPr="000D2F96">
        <w:t xml:space="preserve">wycinkę krzewów wykonać poza okresem lęgowym ptaków, tj. od 15 października do końca lutego. Dopuszcza się wycinkę </w:t>
      </w:r>
      <w:proofErr w:type="spellStart"/>
      <w:r w:rsidRPr="000D2F96">
        <w:t>zadrzewień</w:t>
      </w:r>
      <w:proofErr w:type="spellEnd"/>
      <w:r w:rsidRPr="000D2F96">
        <w:t xml:space="preserve"> w terminie od 15 sierpnia do 15 października, jednakże planowaną wycinkę należy poprzedzić bezpośrednio ekspertyzą ornitologiczną stwierdzającą brak zasiedlenia ptaków w rejonie drzewa</w:t>
      </w:r>
      <w:r w:rsidR="002C08E1">
        <w:br/>
      </w:r>
      <w:r w:rsidRPr="000D2F96">
        <w:t xml:space="preserve"> w przestrzeni o promieniu równym wysokości drzewa planowanego do usunięcia. Nadzór ornitologiczny obecny przy procesie wycinkowym winien zbadać każde drzewo pod kątem obecności czynnych gniazd i wstrzymać wycinkę do czasu trwałego opuszczenia gniazda lub wystąpić o stosowną derogację do organu ochrony przyrody,</w:t>
      </w:r>
    </w:p>
    <w:p w14:paraId="73B1FCD9" w14:textId="01264729" w:rsidR="000D2F96" w:rsidRPr="000D2F96" w:rsidRDefault="000D2F96" w:rsidP="000D2F96">
      <w:pPr>
        <w:numPr>
          <w:ilvl w:val="0"/>
          <w:numId w:val="38"/>
        </w:numPr>
        <w:jc w:val="both"/>
      </w:pPr>
      <w:r w:rsidRPr="000D2F96">
        <w:t xml:space="preserve">należy dokonać </w:t>
      </w:r>
      <w:proofErr w:type="spellStart"/>
      <w:r w:rsidRPr="000D2F96">
        <w:t>nasadzeń</w:t>
      </w:r>
      <w:proofErr w:type="spellEnd"/>
      <w:r w:rsidRPr="000D2F96">
        <w:t xml:space="preserve"> kompensacyjnych stosując następującą zasadę, za każde </w:t>
      </w:r>
      <w:r w:rsidR="002C08E1">
        <w:br/>
      </w:r>
      <w:r w:rsidRPr="000D2F96">
        <w:t>5 m</w:t>
      </w:r>
      <w:r w:rsidRPr="000D2F96">
        <w:rPr>
          <w:vertAlign w:val="superscript"/>
        </w:rPr>
        <w:t>2</w:t>
      </w:r>
      <w:r w:rsidRPr="000D2F96">
        <w:t xml:space="preserve"> usuwanych odrostów i krzewów – 1 drzewo, tj. należy wykonać nasadzenia </w:t>
      </w:r>
      <w:r w:rsidR="002C08E1">
        <w:br/>
      </w:r>
      <w:r w:rsidRPr="000D2F96">
        <w:t>w liczbie minimum 160 sztuk drzew,</w:t>
      </w:r>
    </w:p>
    <w:p w14:paraId="0E3DFBD5" w14:textId="3484A000" w:rsidR="000D2F96" w:rsidRPr="000D2F96" w:rsidRDefault="000D2F96" w:rsidP="000D2F96">
      <w:pPr>
        <w:pStyle w:val="Tekstpodstawowy31"/>
        <w:widowControl w:val="0"/>
        <w:numPr>
          <w:ilvl w:val="0"/>
          <w:numId w:val="38"/>
        </w:numPr>
        <w:spacing w:line="240" w:lineRule="auto"/>
        <w:contextualSpacing/>
        <w:rPr>
          <w:rFonts w:ascii="Times New Roman" w:hAnsi="Times New Roman" w:cs="Times New Roman"/>
          <w:sz w:val="24"/>
          <w:szCs w:val="24"/>
        </w:rPr>
      </w:pPr>
      <w:r w:rsidRPr="000D2F96">
        <w:rPr>
          <w:rFonts w:ascii="Times New Roman" w:hAnsi="Times New Roman" w:cs="Times New Roman"/>
          <w:sz w:val="24"/>
          <w:szCs w:val="24"/>
        </w:rPr>
        <w:t xml:space="preserve">zapewnić stosowną opiekę i pielęgnację drzew i krzewów posadzonych w ramach przedmiotowego przedsięwzięcia tzn. przez pierwsze trzy lata od posadzenia, </w:t>
      </w:r>
      <w:r w:rsidR="002C08E1">
        <w:rPr>
          <w:rFonts w:ascii="Times New Roman" w:hAnsi="Times New Roman" w:cs="Times New Roman"/>
          <w:sz w:val="24"/>
          <w:szCs w:val="24"/>
        </w:rPr>
        <w:br/>
      </w:r>
      <w:r w:rsidRPr="000D2F96">
        <w:rPr>
          <w:rFonts w:ascii="Times New Roman" w:hAnsi="Times New Roman" w:cs="Times New Roman"/>
          <w:sz w:val="24"/>
          <w:szCs w:val="24"/>
        </w:rPr>
        <w:t xml:space="preserve">w okresach bezdeszczowych podlewać, przy czym warunek ten dotyczy okresu wegetacyjnego. Terminy i częstotliwość podlewania dostosować do aktualnych warunków hydrologicznych, pogodowych i siedliskowych. Podlewanie drzew prowadzić tak, by dostarczać drzewom tygodniową minimalną dawkę wody wg wzoru: 20 litrów na osobnik + 20 litrów na każde 2,5 cm pierśnicy drzewa. Dopuszcza </w:t>
      </w:r>
      <w:r w:rsidRPr="000D2F96">
        <w:rPr>
          <w:rFonts w:ascii="Times New Roman" w:hAnsi="Times New Roman" w:cs="Times New Roman"/>
          <w:sz w:val="24"/>
          <w:szCs w:val="24"/>
        </w:rPr>
        <w:lastRenderedPageBreak/>
        <w:t>się także stosowanie podziemnych i naziemnych systemów nawadniania zapewniających ww. skutek.</w:t>
      </w:r>
    </w:p>
    <w:p w14:paraId="7AF2DC8A" w14:textId="77777777" w:rsidR="000D2F96" w:rsidRPr="000D2F96" w:rsidRDefault="000D2F96" w:rsidP="000D2F96">
      <w:pPr>
        <w:numPr>
          <w:ilvl w:val="0"/>
          <w:numId w:val="31"/>
        </w:numPr>
        <w:jc w:val="both"/>
      </w:pPr>
      <w:r w:rsidRPr="000D2F96">
        <w:t xml:space="preserve">wzdłuż linii rozgraniczającej z terenem zabudowy mieszkaniowej jednorodzinnej znajdującej się od strony wschodniej wykonać pas zieleni izolacyjnej o szerokości minimum 5 m, w postaci pasów </w:t>
      </w:r>
      <w:proofErr w:type="spellStart"/>
      <w:r w:rsidRPr="000D2F96">
        <w:t>nasadzeń</w:t>
      </w:r>
      <w:proofErr w:type="spellEnd"/>
      <w:r w:rsidRPr="000D2F96">
        <w:t xml:space="preserve"> zieleni wysokiej i średniowysokiej, z 50 % udziałem zieleni zimozielonej.</w:t>
      </w:r>
    </w:p>
    <w:p w14:paraId="520382E2" w14:textId="77777777" w:rsidR="000D2F96" w:rsidRPr="000D2F96" w:rsidRDefault="000D2F96" w:rsidP="000D2F96">
      <w:pPr>
        <w:numPr>
          <w:ilvl w:val="0"/>
          <w:numId w:val="31"/>
        </w:numPr>
        <w:jc w:val="both"/>
      </w:pPr>
      <w:r w:rsidRPr="000D2F96">
        <w:t>planowaną farmę fotowoltaiczną zrealizować wyłącznie na terenach użytkowanych rolniczo,</w:t>
      </w:r>
    </w:p>
    <w:p w14:paraId="6BC0EF8A" w14:textId="77777777" w:rsidR="000D2F96" w:rsidRPr="000D2F96" w:rsidRDefault="000D2F96" w:rsidP="000D2F96">
      <w:pPr>
        <w:numPr>
          <w:ilvl w:val="0"/>
          <w:numId w:val="31"/>
        </w:numPr>
        <w:jc w:val="both"/>
      </w:pPr>
      <w:r w:rsidRPr="000D2F96">
        <w:t>miejsca po ułożeniu kabli obsiać rodzimymi mieszankami traw,</w:t>
      </w:r>
    </w:p>
    <w:p w14:paraId="63B2805C" w14:textId="77777777" w:rsidR="000D2F96" w:rsidRPr="000D2F96" w:rsidRDefault="000D2F96" w:rsidP="000D2F96">
      <w:pPr>
        <w:numPr>
          <w:ilvl w:val="0"/>
          <w:numId w:val="31"/>
        </w:numPr>
        <w:jc w:val="both"/>
      </w:pPr>
      <w:r w:rsidRPr="000D2F96">
        <w:t>na etapie eksploatacji zabrania się stosowania środków chemicznych ograniczających wzrost roślin. Teren instalacji wykaszać od środka w kierunku brzegów działek przedmiotowego przedsięwzięcia,</w:t>
      </w:r>
    </w:p>
    <w:p w14:paraId="51F333BF" w14:textId="77777777" w:rsidR="000D2F96" w:rsidRPr="000D2F96" w:rsidRDefault="000D2F96" w:rsidP="000D2F96">
      <w:pPr>
        <w:pStyle w:val="Default"/>
        <w:numPr>
          <w:ilvl w:val="0"/>
          <w:numId w:val="31"/>
        </w:numPr>
        <w:suppressAutoHyphens/>
        <w:autoSpaceDN/>
        <w:adjustRightInd/>
        <w:jc w:val="both"/>
        <w:rPr>
          <w:color w:val="auto"/>
        </w:rPr>
      </w:pPr>
      <w:r w:rsidRPr="000D2F96">
        <w:rPr>
          <w:color w:val="auto"/>
        </w:rPr>
        <w:t>zabezpieczyć i chronić przed uszkodzeniem roślinność nieprzewidzianą do wycinki zlokalizowaną w sąsiedztwie przedmiotowych działek,</w:t>
      </w:r>
    </w:p>
    <w:p w14:paraId="7A14F68F" w14:textId="77777777" w:rsidR="000D2F96" w:rsidRPr="000D2F96" w:rsidRDefault="000D2F96" w:rsidP="000D2F96">
      <w:pPr>
        <w:numPr>
          <w:ilvl w:val="0"/>
          <w:numId w:val="31"/>
        </w:numPr>
        <w:jc w:val="both"/>
      </w:pPr>
      <w:r w:rsidRPr="000D2F96">
        <w:t>ewentualne prace ziemne oraz inne prace związane z wykorzystaniem sprzętu mechanicznego lub urządzeń technicznych, prowadzone w obrębie bryły korzeniowej drzew lub krzewów powinny być wykonywane w sposób najmniej szkodzący drzewom lub krzewom,</w:t>
      </w:r>
    </w:p>
    <w:p w14:paraId="1143B36E" w14:textId="77777777" w:rsidR="000D2F96" w:rsidRPr="000D2F96" w:rsidRDefault="000D2F96" w:rsidP="000D2F96">
      <w:pPr>
        <w:numPr>
          <w:ilvl w:val="0"/>
          <w:numId w:val="31"/>
        </w:numPr>
        <w:jc w:val="both"/>
      </w:pPr>
      <w:r w:rsidRPr="000D2F96">
        <w:t>nie stosować w ogrodzeniu elektronicznego systemu płoszenia zwierząt,</w:t>
      </w:r>
    </w:p>
    <w:p w14:paraId="6D473097" w14:textId="77777777" w:rsidR="000D2F96" w:rsidRPr="000D2F96" w:rsidRDefault="000D2F96" w:rsidP="000D2F96">
      <w:pPr>
        <w:numPr>
          <w:ilvl w:val="0"/>
          <w:numId w:val="31"/>
        </w:numPr>
        <w:contextualSpacing/>
        <w:jc w:val="both"/>
      </w:pPr>
      <w:r w:rsidRPr="000D2F96">
        <w:t>przed rozpoczęciem prac mogących doprowadzić do zniszczenia gatunków chronionych i ich siedlisk lub mieć negatywny wpływ na gatunki chronione należy uzyskać stosowne zezwolenia, zgodnie z przepisami odrębnymi,</w:t>
      </w:r>
    </w:p>
    <w:p w14:paraId="5F200272" w14:textId="77777777" w:rsidR="000D2F96" w:rsidRPr="000D2F96" w:rsidRDefault="000D2F96" w:rsidP="000D2F96">
      <w:pPr>
        <w:numPr>
          <w:ilvl w:val="0"/>
          <w:numId w:val="31"/>
        </w:numPr>
        <w:contextualSpacing/>
        <w:jc w:val="both"/>
      </w:pPr>
      <w:r w:rsidRPr="000D2F96">
        <w:t xml:space="preserve">minimalizować oddziaływanie nocnego oświetlania terenu poprzez stosowanie lamp </w:t>
      </w:r>
      <w:proofErr w:type="spellStart"/>
      <w:r w:rsidRPr="000D2F96">
        <w:t>ledowych</w:t>
      </w:r>
      <w:proofErr w:type="spellEnd"/>
      <w:r w:rsidRPr="000D2F96">
        <w:t>, które oświetlać będą punktowo jedynie docelowe miejsce; nie stosować ciągłego oświetlania, uruchamianie oświetlenia winno następować w razie konieczności za pomocą czujników ruchu.</w:t>
      </w:r>
    </w:p>
    <w:p w14:paraId="6A0AB756" w14:textId="77777777" w:rsidR="000D2F96" w:rsidRPr="000D2F96" w:rsidRDefault="000D2F96" w:rsidP="000D2F96">
      <w:pPr>
        <w:numPr>
          <w:ilvl w:val="3"/>
          <w:numId w:val="5"/>
        </w:numPr>
        <w:tabs>
          <w:tab w:val="clear" w:pos="1800"/>
          <w:tab w:val="num" w:pos="0"/>
        </w:tabs>
        <w:ind w:left="426" w:hanging="284"/>
        <w:jc w:val="both"/>
      </w:pPr>
      <w:r w:rsidRPr="000D2F96">
        <w:rPr>
          <w:bCs/>
          <w:u w:val="single"/>
        </w:rPr>
        <w:t xml:space="preserve">Przyłączenie instalacji fotowoltaicznej do KSE zaprojektować poza: </w:t>
      </w:r>
    </w:p>
    <w:p w14:paraId="38285BF9"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rPr>
        <w:t>terenami wymagającymi wycinki drzew i krzewów,</w:t>
      </w:r>
    </w:p>
    <w:p w14:paraId="7F5D315A"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rPr>
        <w:t>terenami cieków wodnych, rowów melioracyjnych,</w:t>
      </w:r>
    </w:p>
    <w:p w14:paraId="353B37FE"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highlight w:val="white"/>
        </w:rPr>
        <w:t>obszarami wodno-błotnymi oraz innymi obszarami o płytkim zaleganiu wód podziemnych, w tym siedliskami łęgowymi oraz ujściami rzek</w:t>
      </w:r>
      <w:r w:rsidRPr="000D2F96">
        <w:rPr>
          <w:rFonts w:ascii="Times New Roman" w:hAnsi="Times New Roman" w:cs="Times New Roman"/>
          <w:sz w:val="24"/>
          <w:szCs w:val="24"/>
        </w:rPr>
        <w:t>,</w:t>
      </w:r>
    </w:p>
    <w:p w14:paraId="3BDFCD23"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highlight w:val="white"/>
        </w:rPr>
        <w:t>obszarami leśnymi</w:t>
      </w:r>
      <w:r w:rsidRPr="000D2F96">
        <w:rPr>
          <w:rFonts w:ascii="Times New Roman" w:hAnsi="Times New Roman" w:cs="Times New Roman"/>
          <w:sz w:val="24"/>
          <w:szCs w:val="24"/>
        </w:rPr>
        <w:t>,</w:t>
      </w:r>
    </w:p>
    <w:p w14:paraId="13CD8498"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highlight w:val="white"/>
        </w:rPr>
        <w:t>obszarami objętymi ochroną, w tym strefami ochronnymi ujęć wód oraz obszarami ochronnymi zbiorników wód śródlądowych</w:t>
      </w:r>
      <w:r w:rsidRPr="000D2F96">
        <w:rPr>
          <w:rFonts w:ascii="Times New Roman" w:hAnsi="Times New Roman" w:cs="Times New Roman"/>
          <w:sz w:val="24"/>
          <w:szCs w:val="24"/>
        </w:rPr>
        <w:t>,</w:t>
      </w:r>
    </w:p>
    <w:p w14:paraId="4E647CA1"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highlight w:val="white"/>
        </w:rPr>
        <w:t>obszarami wymagającymi specjalnej ochrony ze względu na występowanie gatunków roślin, grzybów i zwierząt lub ich siedlisk lub siedlisk przyrodniczych objętych ochroną, w tym obszarami Natura 2000</w:t>
      </w:r>
      <w:r w:rsidRPr="000D2F96">
        <w:rPr>
          <w:rFonts w:ascii="Times New Roman" w:hAnsi="Times New Roman" w:cs="Times New Roman"/>
          <w:sz w:val="24"/>
          <w:szCs w:val="24"/>
        </w:rPr>
        <w:t>,</w:t>
      </w:r>
    </w:p>
    <w:p w14:paraId="000E1C49" w14:textId="77777777" w:rsidR="000D2F96" w:rsidRPr="000D2F96" w:rsidRDefault="000D2F96" w:rsidP="000D2F96">
      <w:pPr>
        <w:pStyle w:val="Akapitzlist"/>
        <w:numPr>
          <w:ilvl w:val="0"/>
          <w:numId w:val="36"/>
        </w:numPr>
        <w:suppressAutoHyphens/>
        <w:spacing w:after="0" w:line="240" w:lineRule="auto"/>
        <w:jc w:val="both"/>
        <w:rPr>
          <w:rFonts w:ascii="Times New Roman" w:hAnsi="Times New Roman" w:cs="Times New Roman"/>
          <w:sz w:val="24"/>
          <w:szCs w:val="24"/>
        </w:rPr>
      </w:pPr>
      <w:r w:rsidRPr="000D2F96">
        <w:rPr>
          <w:rFonts w:ascii="Times New Roman" w:hAnsi="Times New Roman" w:cs="Times New Roman"/>
          <w:sz w:val="24"/>
          <w:szCs w:val="24"/>
          <w:highlight w:val="white"/>
        </w:rPr>
        <w:t>obszarami o krajobrazie mającym znaczenie historyczne, kulturowe lub/i archeologiczne.</w:t>
      </w:r>
    </w:p>
    <w:p w14:paraId="385FD04C" w14:textId="77777777" w:rsidR="000D2F96" w:rsidRPr="000D2F96" w:rsidRDefault="000D2F96" w:rsidP="000D2F96">
      <w:pPr>
        <w:numPr>
          <w:ilvl w:val="0"/>
          <w:numId w:val="32"/>
        </w:numPr>
        <w:tabs>
          <w:tab w:val="clear" w:pos="720"/>
          <w:tab w:val="num" w:pos="0"/>
        </w:tabs>
        <w:ind w:left="284" w:hanging="426"/>
        <w:jc w:val="both"/>
      </w:pPr>
      <w:r w:rsidRPr="000D2F96">
        <w:rPr>
          <w:b/>
          <w:bCs/>
        </w:rPr>
        <w:t>W dokumentacji wymaganej do wydania decyzji o pozwoleniu na budowę należy uwzględnić następujące wymagania dotyczące ochrony środowiska:</w:t>
      </w:r>
    </w:p>
    <w:p w14:paraId="4EC6BACB" w14:textId="77777777" w:rsidR="000D2F96" w:rsidRPr="000D2F96" w:rsidRDefault="000D2F96" w:rsidP="000D2F96">
      <w:pPr>
        <w:numPr>
          <w:ilvl w:val="3"/>
          <w:numId w:val="30"/>
        </w:numPr>
        <w:ind w:left="426" w:hanging="284"/>
        <w:jc w:val="both"/>
      </w:pPr>
      <w:r w:rsidRPr="000D2F96">
        <w:t>Zaprojektować panele fotowoltaiczne o powłoce antyrefleksyjnej, jednocześnie zapobiegającej zjawisku olśnienia odbiciowego i zwiększającej sprawność pochłaniania światła słonecznego, bez modułu automatycznego naprowadzania.</w:t>
      </w:r>
    </w:p>
    <w:p w14:paraId="38F8D44A" w14:textId="77777777" w:rsidR="000D2F96" w:rsidRPr="000D2F96" w:rsidRDefault="000D2F96" w:rsidP="000D2F96">
      <w:pPr>
        <w:numPr>
          <w:ilvl w:val="3"/>
          <w:numId w:val="30"/>
        </w:numPr>
        <w:ind w:left="426" w:hanging="284"/>
        <w:jc w:val="both"/>
      </w:pPr>
      <w:r w:rsidRPr="000D2F96">
        <w:rPr>
          <w:bCs/>
        </w:rPr>
        <w:t>Zastosować inwertery w systemie rozproszonym.</w:t>
      </w:r>
    </w:p>
    <w:p w14:paraId="3CF4ECDB" w14:textId="5EFAEB01" w:rsidR="000D2F96" w:rsidRPr="000D2F96" w:rsidRDefault="000D2F96" w:rsidP="000D2F96">
      <w:pPr>
        <w:numPr>
          <w:ilvl w:val="3"/>
          <w:numId w:val="30"/>
        </w:numPr>
        <w:ind w:left="426" w:hanging="284"/>
        <w:jc w:val="both"/>
      </w:pPr>
      <w:r w:rsidRPr="000D2F96">
        <w:t xml:space="preserve">Posadowić do 4 stacji transformatorowych, w których w każdej umieszczonych zostanie do 2 transformatorów suchych lub olejowych, wyposażonych w misę olejową </w:t>
      </w:r>
      <w:r w:rsidR="002C08E1">
        <w:br/>
      </w:r>
      <w:r w:rsidRPr="000D2F96">
        <w:t>o pojemności 110% zawartości oleju w transformatorze, na wypadek awarii.</w:t>
      </w:r>
    </w:p>
    <w:p w14:paraId="1B2F5C76" w14:textId="5B1663E2" w:rsidR="000D2F96" w:rsidRPr="000D2F96" w:rsidRDefault="000D2F96" w:rsidP="000D2F96">
      <w:pPr>
        <w:numPr>
          <w:ilvl w:val="3"/>
          <w:numId w:val="30"/>
        </w:numPr>
        <w:ind w:left="426" w:hanging="284"/>
        <w:jc w:val="both"/>
      </w:pPr>
      <w:r w:rsidRPr="000D2F96">
        <w:rPr>
          <w:bCs/>
        </w:rPr>
        <w:lastRenderedPageBreak/>
        <w:t xml:space="preserve">Infrastrukturę techniczną towarzysząca instalacjom fotowoltaicznym (w tym stacje transformatorowe) wykonać w kolorach stonowanych, nie wyróżniających się </w:t>
      </w:r>
      <w:r w:rsidR="002C08E1">
        <w:rPr>
          <w:bCs/>
        </w:rPr>
        <w:br/>
      </w:r>
      <w:r w:rsidRPr="000D2F96">
        <w:rPr>
          <w:bCs/>
        </w:rPr>
        <w:t>w otoczeniu (w odcieniach ciemnej zieleni lub szarości).</w:t>
      </w:r>
    </w:p>
    <w:p w14:paraId="02FAD89D" w14:textId="77777777" w:rsidR="000D2F96" w:rsidRPr="000D2F96" w:rsidRDefault="000D2F96" w:rsidP="000D2F96">
      <w:pPr>
        <w:numPr>
          <w:ilvl w:val="3"/>
          <w:numId w:val="30"/>
        </w:numPr>
        <w:ind w:left="426" w:hanging="284"/>
        <w:jc w:val="both"/>
      </w:pPr>
      <w:r w:rsidRPr="000D2F96">
        <w:rPr>
          <w:lang w:eastAsia="pl-PL"/>
        </w:rPr>
        <w:t xml:space="preserve">Zainstalować system nadzoru, który nie będzie wymagał oświetlenia w porze nocnej, dopuszcza się </w:t>
      </w:r>
      <w:r w:rsidRPr="000D2F96">
        <w:rPr>
          <w:bCs/>
        </w:rPr>
        <w:t>włączane oświetlenia tylko w trakcie wizyt na obiekcie, przy słabej widoczności.</w:t>
      </w:r>
    </w:p>
    <w:p w14:paraId="6C54A5EC" w14:textId="77777777" w:rsidR="000D2F96" w:rsidRPr="000D2F96" w:rsidRDefault="000D2F96" w:rsidP="000D2F96">
      <w:pPr>
        <w:numPr>
          <w:ilvl w:val="3"/>
          <w:numId w:val="30"/>
        </w:numPr>
        <w:ind w:left="426" w:hanging="284"/>
        <w:jc w:val="both"/>
        <w:rPr>
          <w:color w:val="FF0000"/>
        </w:rPr>
      </w:pPr>
      <w:r w:rsidRPr="000D2F96">
        <w:rPr>
          <w:bCs/>
        </w:rPr>
        <w:t>Zaprojektować</w:t>
      </w:r>
      <w:r w:rsidRPr="000D2F96">
        <w:t xml:space="preserve"> ogrodzenie siatkowe niepełne z przestrzenią min. 15 cm od poziomu terenu do dolnej krawędzi ogrodzenia, bez podmurówki, lub z podmurówką umieszczoną w gruncie do poziomu terenu, tak by pod wygrodzeniem nie istniały żadne fizyczne przeszkody, co umożliwi migrację drobnym i średnim zwierzętom. Ogrodzenie wykonać w kolorystyce stonowanej o barwach naturalnych nawiązujących do otoczenia.</w:t>
      </w:r>
      <w:r w:rsidRPr="000D2F96">
        <w:rPr>
          <w:spacing w:val="-1"/>
          <w:highlight w:val="white"/>
        </w:rPr>
        <w:t xml:space="preserve"> </w:t>
      </w:r>
      <w:r w:rsidRPr="000D2F96">
        <w:rPr>
          <w:highlight w:val="white"/>
        </w:rPr>
        <w:t>Dolna krawędź siatki winna być wykonana w sposób wykluczający możliwość kaleczenia się zwierząt</w:t>
      </w:r>
      <w:r w:rsidRPr="000D2F96">
        <w:rPr>
          <w:bCs/>
        </w:rPr>
        <w:t>.</w:t>
      </w:r>
    </w:p>
    <w:p w14:paraId="066E32FF" w14:textId="77777777" w:rsidR="000D2F96" w:rsidRPr="000D2F96" w:rsidRDefault="000D2F96" w:rsidP="000D2F96">
      <w:pPr>
        <w:numPr>
          <w:ilvl w:val="0"/>
          <w:numId w:val="32"/>
        </w:numPr>
        <w:tabs>
          <w:tab w:val="clear" w:pos="720"/>
          <w:tab w:val="num" w:pos="0"/>
        </w:tabs>
        <w:ind w:left="284" w:hanging="426"/>
        <w:jc w:val="both"/>
      </w:pPr>
      <w:r w:rsidRPr="000D2F96">
        <w:rPr>
          <w:b/>
          <w:bCs/>
        </w:rPr>
        <w:t>Przed rozpoczęciem realizacji przedsięwzięcia nie zachodzi potrzeba przeprowadzenia:</w:t>
      </w:r>
    </w:p>
    <w:p w14:paraId="4CA7062D" w14:textId="77777777" w:rsidR="000D2F96" w:rsidRPr="000D2F96" w:rsidRDefault="000D2F96" w:rsidP="000D2F96">
      <w:pPr>
        <w:numPr>
          <w:ilvl w:val="3"/>
          <w:numId w:val="34"/>
        </w:numPr>
        <w:ind w:left="426" w:hanging="284"/>
        <w:jc w:val="both"/>
      </w:pPr>
      <w:r w:rsidRPr="000D2F96">
        <w:rPr>
          <w:bCs/>
        </w:rPr>
        <w:t>Oceny</w:t>
      </w:r>
      <w:r w:rsidRPr="000D2F96">
        <w:t xml:space="preserve"> oddziaływania na środowisko w ramach postępowania w sprawie wydania pozwolenia na budowę.</w:t>
      </w:r>
    </w:p>
    <w:p w14:paraId="3EA4C643" w14:textId="77777777" w:rsidR="000D2F96" w:rsidRPr="000D2F96" w:rsidRDefault="000D2F96" w:rsidP="000D2F96">
      <w:pPr>
        <w:numPr>
          <w:ilvl w:val="3"/>
          <w:numId w:val="34"/>
        </w:numPr>
        <w:ind w:left="426" w:hanging="284"/>
        <w:jc w:val="both"/>
      </w:pPr>
      <w:r w:rsidRPr="000D2F96">
        <w:rPr>
          <w:bCs/>
        </w:rPr>
        <w:t>Postępowania</w:t>
      </w:r>
      <w:r w:rsidRPr="000D2F96">
        <w:t xml:space="preserve"> w sprawie transgranicznego oddziaływania na środowiska.</w:t>
      </w:r>
    </w:p>
    <w:p w14:paraId="7EAB8FE2" w14:textId="77777777" w:rsidR="00B10753" w:rsidRPr="002D3C10" w:rsidRDefault="00B10753" w:rsidP="00B10753">
      <w:pPr>
        <w:pStyle w:val="Akapitzlist"/>
        <w:spacing w:after="0" w:line="240" w:lineRule="auto"/>
        <w:ind w:left="0"/>
        <w:jc w:val="both"/>
        <w:rPr>
          <w:rFonts w:ascii="Times New Roman" w:hAnsi="Times New Roman" w:cs="Times New Roman"/>
          <w:sz w:val="24"/>
          <w:szCs w:val="24"/>
        </w:rPr>
      </w:pP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728B7C4E" w14:textId="77777777" w:rsidR="001629AD" w:rsidRPr="001629AD" w:rsidRDefault="001629AD" w:rsidP="001629AD">
      <w:pPr>
        <w:pStyle w:val="Tekstpodstawowywcity"/>
        <w:spacing w:line="240" w:lineRule="auto"/>
      </w:pPr>
      <w:r w:rsidRPr="001629AD">
        <w:t xml:space="preserve">W dniu 8 października 2020 r. wpłynął wniosek „CENTINA” Spółka z ograniczoną </w:t>
      </w:r>
      <w:r w:rsidRPr="001629AD">
        <w:br/>
        <w:t xml:space="preserve">Sp. K. o wydanie decyzji o środowiskowych uwarunkowaniach dla planowanej inwestycji polegającej na „Budowie elektrowni słonecznej o mocy do 16MW wraz z niezbędną infrastrukturą techniczną oraz 4 stacji transformatorowo-rozdzielczych średniego napięcia na działce o nr </w:t>
      </w:r>
      <w:proofErr w:type="spellStart"/>
      <w:r w:rsidRPr="001629AD">
        <w:t>ewid</w:t>
      </w:r>
      <w:proofErr w:type="spellEnd"/>
      <w:r w:rsidRPr="001629AD">
        <w:t>. 2/311 w obrębie K-17, w gminie Konstantynów Łódzkim”.</w:t>
      </w:r>
    </w:p>
    <w:p w14:paraId="6C2CB545" w14:textId="77777777" w:rsidR="001629AD" w:rsidRPr="001629AD" w:rsidRDefault="001629AD" w:rsidP="001629AD">
      <w:pPr>
        <w:ind w:firstLine="708"/>
        <w:jc w:val="both"/>
      </w:pPr>
      <w:r w:rsidRPr="001629AD">
        <w:t xml:space="preserve">Planowane przedsięwzięcie należy do przedsięwzięć mogących potencjalnie znacząco oddziaływać na środowisko, o których mowa w § 3 ust. 1 pkt 54 </w:t>
      </w:r>
      <w:proofErr w:type="spellStart"/>
      <w:r w:rsidRPr="001629AD">
        <w:t>ppkt</w:t>
      </w:r>
      <w:proofErr w:type="spellEnd"/>
      <w:r w:rsidRPr="001629AD">
        <w:t xml:space="preserve"> b rozporządzenia Rady Ministrów z dnia 10 września 2019 r. w sprawie przedsięwzięć mogących znacząco oddziaływać na środowisko (Dz. U. z 2019 r., poz. 1839) tj.:</w:t>
      </w:r>
    </w:p>
    <w:p w14:paraId="0A32F881" w14:textId="77777777" w:rsidR="001629AD" w:rsidRPr="001629AD" w:rsidRDefault="001629AD" w:rsidP="001629AD">
      <w:pPr>
        <w:pStyle w:val="Akapitzlist"/>
        <w:numPr>
          <w:ilvl w:val="0"/>
          <w:numId w:val="39"/>
        </w:numPr>
        <w:suppressAutoHyphens/>
        <w:spacing w:after="0" w:line="240" w:lineRule="auto"/>
        <w:ind w:left="426"/>
        <w:jc w:val="both"/>
        <w:rPr>
          <w:rFonts w:ascii="Times New Roman" w:eastAsiaTheme="minorEastAsia" w:hAnsi="Times New Roman" w:cs="Times New Roman"/>
          <w:b/>
          <w:bCs/>
          <w:sz w:val="24"/>
          <w:szCs w:val="24"/>
        </w:rPr>
      </w:pPr>
      <w:r w:rsidRPr="001629AD">
        <w:rPr>
          <w:rFonts w:ascii="Times New Roman" w:hAnsi="Times New Roman" w:cs="Times New Roman"/>
          <w:bCs/>
          <w:sz w:val="24"/>
          <w:szCs w:val="24"/>
        </w:rPr>
        <w:t xml:space="preserve">§ 3 ust. 1 pkt 54 </w:t>
      </w:r>
      <w:proofErr w:type="spellStart"/>
      <w:r w:rsidRPr="001629AD">
        <w:rPr>
          <w:rFonts w:ascii="Times New Roman" w:hAnsi="Times New Roman" w:cs="Times New Roman"/>
          <w:bCs/>
          <w:sz w:val="24"/>
          <w:szCs w:val="24"/>
        </w:rPr>
        <w:t>ppkt</w:t>
      </w:r>
      <w:proofErr w:type="spellEnd"/>
      <w:r w:rsidRPr="001629AD">
        <w:rPr>
          <w:rFonts w:ascii="Times New Roman" w:hAnsi="Times New Roman" w:cs="Times New Roman"/>
          <w:bCs/>
          <w:sz w:val="24"/>
          <w:szCs w:val="24"/>
        </w:rPr>
        <w:t xml:space="preserve"> b</w:t>
      </w:r>
      <w:r w:rsidRPr="001629AD">
        <w:rPr>
          <w:rFonts w:ascii="Times New Roman" w:hAnsi="Times New Roman" w:cs="Times New Roman"/>
          <w:sz w:val="24"/>
          <w:szCs w:val="24"/>
        </w:rPr>
        <w:t xml:space="preserve">: zabudowa przemysłowa, w tym zabudowa systemami fotowoltaicznymi, lub magazynowa, wraz z towarzyszącą jej infrastrukturą, </w:t>
      </w:r>
      <w:r w:rsidRPr="001629AD">
        <w:rPr>
          <w:rFonts w:ascii="Times New Roman" w:hAnsi="Times New Roman" w:cs="Times New Roman"/>
          <w:sz w:val="24"/>
          <w:szCs w:val="24"/>
        </w:rPr>
        <w:br/>
        <w:t xml:space="preserve">o powierzchni zabudowy nie mniejszej niż 1 ha na obszarach innych niż wymienione </w:t>
      </w:r>
      <w:r w:rsidRPr="001629AD">
        <w:rPr>
          <w:rFonts w:ascii="Times New Roman" w:hAnsi="Times New Roman" w:cs="Times New Roman"/>
          <w:sz w:val="24"/>
          <w:szCs w:val="24"/>
        </w:rPr>
        <w:br/>
        <w:t>w lit. a; przez powierzchnię zabudowy rozumie się powierzchnię terenu zajętą przez obiekty budowlane oraz pozostałą powierzchnię przeznaczoną do przekształcenia, w tym tymczasowego, w celu realizacji przedsięwzięcia.</w:t>
      </w:r>
    </w:p>
    <w:p w14:paraId="607417A5" w14:textId="77777777" w:rsidR="001629AD" w:rsidRPr="001629AD" w:rsidRDefault="001629AD" w:rsidP="001629AD">
      <w:pPr>
        <w:pStyle w:val="Tekstpodstawowywcity"/>
        <w:spacing w:line="240" w:lineRule="auto"/>
        <w:ind w:firstLine="709"/>
      </w:pPr>
      <w:r w:rsidRPr="001629AD">
        <w:t>Przedmiotowa inwestycja należy do przedsięwzięć, dla których wymagane jest uzyskanie decyzji o środowiskowych uwarunkowaniach zaś przeprowadzenie oceny oddziaływania na środowisko jest fakultatywne.</w:t>
      </w:r>
    </w:p>
    <w:p w14:paraId="60BC0A47" w14:textId="6A493B20" w:rsidR="001629AD" w:rsidRPr="001629AD" w:rsidRDefault="001629AD" w:rsidP="001629AD">
      <w:pPr>
        <w:ind w:firstLine="708"/>
        <w:jc w:val="both"/>
      </w:pPr>
      <w:r w:rsidRPr="001629AD">
        <w:t xml:space="preserve">Organ wystąpił o wydanie opinii w sprawie obowiązku przeprowadzenia oceny oddziaływania na środowisko do Regionalnego Dyrektora Ochrony Środowiska w Łodzi, Państwowego Powiatowego Inspektora Sanitarnego w Pabianicach oraz Dyrektora Zarządu Zlewni Wód Polskich w Sieradzu. </w:t>
      </w:r>
      <w:bookmarkStart w:id="6" w:name="_Hlk82601528"/>
      <w:r w:rsidRPr="001629AD">
        <w:t>Regionalny Dyrektor Ochrony Środowiska w Łodzi pismem z dnia 4 grudnia 2020 r. data wpływu: 4.12.2020 r.</w:t>
      </w:r>
      <w:r>
        <w:t xml:space="preserve"> </w:t>
      </w:r>
      <w:r w:rsidRPr="001629AD">
        <w:t>znak WOOŚ.4220.819.2020.ARu.2 wyraził opinię, że dla przedmiotowego przedsięwzięcia, istnieje potrzeba przeprowadzenia oceny oddziaływania na środowisko. Państwowy Powiatowy Inspektor Sanitarny w Pabianicach pismem z dnia 30 listopada 2020 r. (data wpływu: 11.12.2020 r.</w:t>
      </w:r>
      <w:r>
        <w:t xml:space="preserve"> </w:t>
      </w:r>
      <w:r w:rsidRPr="001629AD">
        <w:t xml:space="preserve">znak PPIS-Pb-ZNS-470/44/20, wyraził opinię, że dla przedmiotowego przedsięwzięcia proponuje odstąpić od obowiązku przeprowadzenia oceny oddziaływania na środowisko. Dyrektor Zarządu Zlewni Wód Polskich w Sieradzu pismem </w:t>
      </w:r>
      <w:r>
        <w:br/>
      </w:r>
      <w:r w:rsidRPr="001629AD">
        <w:t>z dnia 18 listopada 2020 r. data wpływu: 18.11.2020 r. znak</w:t>
      </w:r>
      <w:r>
        <w:t xml:space="preserve"> </w:t>
      </w:r>
      <w:r w:rsidRPr="001629AD">
        <w:t>PO.ZZŚ.5.435.541m</w:t>
      </w:r>
      <w:r>
        <w:t xml:space="preserve"> </w:t>
      </w:r>
      <w:r w:rsidRPr="001629AD">
        <w:t xml:space="preserve">.2020.KOg) </w:t>
      </w:r>
      <w:r w:rsidRPr="001629AD">
        <w:lastRenderedPageBreak/>
        <w:t>wyraził opinię, w której nie stwierdził potrzeby przeprowadzenia oceny oddziaływania na środowisko.</w:t>
      </w:r>
    </w:p>
    <w:bookmarkEnd w:id="6"/>
    <w:p w14:paraId="67E2600B" w14:textId="10954D0D" w:rsidR="001629AD" w:rsidRDefault="001629AD" w:rsidP="00F26C59">
      <w:pPr>
        <w:pStyle w:val="Tekstpodstawowywcity"/>
        <w:spacing w:line="240" w:lineRule="auto"/>
        <w:ind w:firstLine="709"/>
      </w:pPr>
      <w:r w:rsidRPr="001629AD">
        <w:t xml:space="preserve">Organ uwzględniając łączne uwarunkowania określone w art. 63 ust. 1 ustawy </w:t>
      </w:r>
      <w:proofErr w:type="spellStart"/>
      <w:r w:rsidRPr="001629AD">
        <w:t>ooś</w:t>
      </w:r>
      <w:proofErr w:type="spellEnd"/>
      <w:r w:rsidRPr="001629AD">
        <w:t xml:space="preserve"> oraz po uzyskaniu opinii Regionalnego Dyrektora Ochrony Środowiska w Łodzi, Państwowego Powiatowego Inspektora Sanitarnego w Pabianicach oraz Dyrektora Zarządu Zlewni Wód Polskich w Sieradzu uznał, że jest konieczne przeprowadzenie oceny oddziaływania na środowisko dla przedmiotowego przedsięwzięcia</w:t>
      </w:r>
      <w:r>
        <w:t xml:space="preserve"> i nałożył taki obowiązek postanowieniem z dnia 22 stycznia 2021 r. </w:t>
      </w:r>
      <w:r w:rsidR="00610ACA">
        <w:t xml:space="preserve">znak </w:t>
      </w:r>
      <w:r>
        <w:t>OŚ.6220.17-8.2020/21.WK</w:t>
      </w:r>
      <w:r w:rsidR="00F26C59">
        <w:t>.</w:t>
      </w:r>
      <w:r w:rsidR="00610ACA">
        <w:t xml:space="preserve"> W tym samym dniu zostało wydane postanowienie znak OŚ.6220.17-9.2020/21.WK dotyczące zawieszenia postępowania do czasu przedłożenia przez wnioskodawcę raportu oddziaływania na środowisko. </w:t>
      </w:r>
    </w:p>
    <w:p w14:paraId="7182DACA" w14:textId="77777777" w:rsidR="00AB33FA" w:rsidRDefault="00610ACA" w:rsidP="004F6DEF">
      <w:pPr>
        <w:pStyle w:val="Tekstpodstawowywcity"/>
        <w:spacing w:line="240" w:lineRule="auto"/>
        <w:ind w:firstLine="709"/>
      </w:pPr>
      <w:r>
        <w:t xml:space="preserve">W dniu 30 czerwca 2021 r. został złożony przez wnioskodawcę raport oddziaływania na środowisko. W związku z powyższym postanowieniem z dnia 7 lipca 2021 r. znak OŚ.6220.17-9.2020/21.WK zostało podjęte postępowanie, jednocześnie wystąpiono do </w:t>
      </w:r>
      <w:r w:rsidRPr="001629AD">
        <w:t>Regionalnego Dyrektora Ochrony Środowiska w Łodzi</w:t>
      </w:r>
      <w:r>
        <w:t xml:space="preserve"> o uzgodnienie warunków realizacji przedsięwzięcia. </w:t>
      </w:r>
    </w:p>
    <w:p w14:paraId="446442DC" w14:textId="77777777" w:rsidR="00AB33FA" w:rsidRDefault="00E403B2" w:rsidP="004F6DEF">
      <w:pPr>
        <w:pStyle w:val="Tekstpodstawowywcity"/>
        <w:spacing w:line="240" w:lineRule="auto"/>
        <w:ind w:firstLine="709"/>
      </w:pPr>
      <w:r>
        <w:t xml:space="preserve">Obwieszczeniem z dnia 7 lipca 2021 r. znak OŚ.6220.17-13.2020/21.WK wyznaczono termin do dnia 6 sierpnia 2021 r. na składanie uwag i wniosków w ramach udziału społeczeństwa. We wskazanym terminie nie wpłynęły żadne uwagi oraz wnioski </w:t>
      </w:r>
      <w:r>
        <w:br/>
        <w:t xml:space="preserve">w przedmiotowej sprawie. </w:t>
      </w:r>
    </w:p>
    <w:p w14:paraId="1AD14B59" w14:textId="441067A0" w:rsidR="00610ACA" w:rsidRDefault="00E403B2" w:rsidP="004F6DEF">
      <w:pPr>
        <w:pStyle w:val="Tekstpodstawowywcity"/>
        <w:spacing w:line="240" w:lineRule="auto"/>
        <w:ind w:firstLine="709"/>
      </w:pPr>
      <w:bookmarkStart w:id="7" w:name="_Hlk82601562"/>
      <w:r w:rsidRPr="001629AD">
        <w:t>Regionaln</w:t>
      </w:r>
      <w:r>
        <w:t>y</w:t>
      </w:r>
      <w:r w:rsidRPr="001629AD">
        <w:t xml:space="preserve"> Dyrektor Ochrony Środowiska w Łodzi</w:t>
      </w:r>
      <w:r>
        <w:t xml:space="preserve"> </w:t>
      </w:r>
      <w:r w:rsidR="004C3575">
        <w:t xml:space="preserve">postanowieniem z dnia 29 lipca 2021 r. </w:t>
      </w:r>
      <w:r w:rsidR="004C3575" w:rsidRPr="001629AD">
        <w:t>znak WOOŚ.422</w:t>
      </w:r>
      <w:r w:rsidR="004C3575">
        <w:t>1</w:t>
      </w:r>
      <w:r w:rsidR="004C3575" w:rsidRPr="001629AD">
        <w:t>.</w:t>
      </w:r>
      <w:r w:rsidR="004C3575">
        <w:t>86</w:t>
      </w:r>
      <w:r w:rsidR="004C3575" w:rsidRPr="001629AD">
        <w:t>.202</w:t>
      </w:r>
      <w:r w:rsidR="004C3575">
        <w:t>1</w:t>
      </w:r>
      <w:r w:rsidR="004C3575" w:rsidRPr="001629AD">
        <w:t>.ARu</w:t>
      </w:r>
      <w:r w:rsidR="004C3575">
        <w:t xml:space="preserve"> </w:t>
      </w:r>
      <w:r w:rsidR="00C514A0">
        <w:t xml:space="preserve">uzgodnił realizację przedsięwzięcia oraz określił warunki, które zostały ujęte w niniejszej decyzji. </w:t>
      </w:r>
    </w:p>
    <w:bookmarkEnd w:id="7"/>
    <w:p w14:paraId="1820A891" w14:textId="77777777" w:rsidR="0028307D" w:rsidRDefault="0028307D" w:rsidP="0028307D">
      <w:pPr>
        <w:pStyle w:val="Tekstpodstawowywcity"/>
        <w:spacing w:line="240" w:lineRule="auto"/>
      </w:pPr>
      <w:r w:rsidRPr="5EF6E8AD">
        <w:t xml:space="preserve">Zgodnie z art. 77 ust. 1 pkt 2 oraz pkt 4 ustawy </w:t>
      </w:r>
      <w:proofErr w:type="spellStart"/>
      <w:r w:rsidRPr="5EF6E8AD">
        <w:t>ooś</w:t>
      </w:r>
      <w:proofErr w:type="spellEnd"/>
      <w:r w:rsidRPr="5EF6E8AD">
        <w:t>, jeżeli jest przeprowadzana ocena oddziaływania przedsięwzięcia na środowisko, przed wydaniem decyzji o środowiskowych uwarunkowaniach organ właściwy do wydania tej decyzji:</w:t>
      </w:r>
    </w:p>
    <w:p w14:paraId="37EF92DA" w14:textId="77777777" w:rsidR="0028307D" w:rsidRDefault="0028307D" w:rsidP="0028307D">
      <w:pPr>
        <w:pStyle w:val="Tekstpodstawowywcity"/>
        <w:numPr>
          <w:ilvl w:val="0"/>
          <w:numId w:val="40"/>
        </w:numPr>
        <w:spacing w:line="240" w:lineRule="auto"/>
        <w:rPr>
          <w:rFonts w:asciiTheme="minorHAnsi" w:eastAsiaTheme="minorEastAsia" w:hAnsiTheme="minorHAnsi" w:cstheme="minorBidi"/>
        </w:rPr>
      </w:pPr>
      <w:r>
        <w:t>zasięga opinii organu, o którym mowa w art.78, w przypadku przedsięwzięć wymagających decyzji, o których mowa w art.72 ust.1 pkt 1–3, 10–19 i 21–27, oraz uchwały, o której mowa w art.72 ust. 1b, chyba że – w przypadku przedsięwzięcia mogącego potencjalnie znacząco oddziaływać na środowisko – organ ten wyraził wcześniej opinię, że nie zachodzi potrzeba przeprowadzenia oceny oddziaływania na środowisko;</w:t>
      </w:r>
    </w:p>
    <w:p w14:paraId="7CE1764E" w14:textId="77777777" w:rsidR="0028307D" w:rsidRDefault="0028307D" w:rsidP="0028307D">
      <w:pPr>
        <w:pStyle w:val="Tekstpodstawowywcity"/>
        <w:numPr>
          <w:ilvl w:val="0"/>
          <w:numId w:val="40"/>
        </w:numPr>
        <w:spacing w:line="240" w:lineRule="auto"/>
        <w:rPr>
          <w:rFonts w:asciiTheme="minorHAnsi" w:eastAsiaTheme="minorEastAsia" w:hAnsiTheme="minorHAnsi" w:cstheme="minorBidi"/>
        </w:rPr>
      </w:pPr>
      <w:r>
        <w:t>uzgadnia warunki realizacji przedsięwzięcia z organem właściwym w sprawach ocen wodnoprawnych, o których mowa w przepisach ustawy z dnia 20 lipca 2017 r. –Prawo wodne, chyba że –w przypadku przedsięwzięcia mogącego potencjalnie znacząco oddziaływać na środowisko – organ ten wyraził wcześniej opinię, że nie zachodzi potrzeba przeprowadzenia oceny oddziaływania na środowisko.</w:t>
      </w:r>
    </w:p>
    <w:p w14:paraId="0D9E9757" w14:textId="1857DDA8" w:rsidR="0028307D" w:rsidRDefault="0028307D" w:rsidP="0028307D">
      <w:pPr>
        <w:pStyle w:val="Tekstpodstawowywcity"/>
        <w:spacing w:line="240" w:lineRule="auto"/>
      </w:pPr>
      <w:r>
        <w:t>W przedmiotowej sprawie Państwowy Powiatowy Inspektor Sanitarny w Pabianicach oraz Dyrektor Zarządu Zlewni Wód Polskich w Sieradzu wyrazili opinię, w której nie stwierdzili potrzeby przeprowadzenia oceny oddziaływania na środowisko. Oznacza to, że na dalszym etapie postępowania administracyjnego nie</w:t>
      </w:r>
      <w:r w:rsidR="00D73B03">
        <w:t xml:space="preserve">było </w:t>
      </w:r>
      <w:r>
        <w:t>potrzeb</w:t>
      </w:r>
      <w:r w:rsidR="00D73B03">
        <w:t>y</w:t>
      </w:r>
      <w:r>
        <w:t xml:space="preserve"> zasięgania opinii Państwowego Powiatowego Inspektora Sanitarnego w Pabianicach oraz uzgadniania warunków realizacji przedsięwzięcia z Dyrektorem Zarządu Zlewni Wód Polskich </w:t>
      </w:r>
      <w:r w:rsidR="00D73B03">
        <w:br/>
      </w:r>
      <w:r>
        <w:t>w Sieradzu.</w:t>
      </w:r>
    </w:p>
    <w:p w14:paraId="3D6A3726" w14:textId="292B45EB" w:rsidR="00F60ABA" w:rsidRPr="00F60ABA" w:rsidRDefault="00F60ABA" w:rsidP="00F60ABA">
      <w:pPr>
        <w:pStyle w:val="Akapitzlist"/>
        <w:widowControl w:val="0"/>
        <w:spacing w:after="0" w:line="240" w:lineRule="auto"/>
        <w:ind w:left="0" w:firstLine="709"/>
        <w:jc w:val="both"/>
        <w:rPr>
          <w:rFonts w:ascii="Times New Roman" w:hAnsi="Times New Roman" w:cs="Times New Roman"/>
          <w:sz w:val="24"/>
          <w:szCs w:val="24"/>
        </w:rPr>
      </w:pPr>
      <w:r w:rsidRPr="00F60ABA">
        <w:rPr>
          <w:rFonts w:ascii="Times New Roman" w:hAnsi="Times New Roman" w:cs="Times New Roman"/>
          <w:sz w:val="24"/>
          <w:szCs w:val="24"/>
          <w:lang w:eastAsia="pl-PL"/>
        </w:rPr>
        <w:t>Planowane do realizacji przedsięwzięcie polegało będzie na budowie farmy fotowoltaicznej o mocy do</w:t>
      </w:r>
      <w:r w:rsidRPr="00F60ABA">
        <w:rPr>
          <w:rFonts w:ascii="Times New Roman" w:hAnsi="Times New Roman" w:cs="Times New Roman"/>
          <w:color w:val="FF0000"/>
          <w:sz w:val="24"/>
          <w:szCs w:val="24"/>
          <w:lang w:eastAsia="pl-PL"/>
        </w:rPr>
        <w:t xml:space="preserve"> </w:t>
      </w:r>
      <w:r w:rsidRPr="00F60ABA">
        <w:rPr>
          <w:rFonts w:ascii="Times New Roman" w:hAnsi="Times New Roman" w:cs="Times New Roman"/>
          <w:sz w:val="24"/>
          <w:szCs w:val="24"/>
          <w:lang w:eastAsia="pl-PL"/>
        </w:rPr>
        <w:t xml:space="preserve">16 MW zlokalizowanej na działce o nr </w:t>
      </w:r>
      <w:proofErr w:type="spellStart"/>
      <w:r w:rsidRPr="00F60ABA">
        <w:rPr>
          <w:rFonts w:ascii="Times New Roman" w:hAnsi="Times New Roman" w:cs="Times New Roman"/>
          <w:sz w:val="24"/>
          <w:szCs w:val="24"/>
          <w:lang w:eastAsia="pl-PL"/>
        </w:rPr>
        <w:t>ewid</w:t>
      </w:r>
      <w:proofErr w:type="spellEnd"/>
      <w:r w:rsidRPr="00F60ABA">
        <w:rPr>
          <w:rFonts w:ascii="Times New Roman" w:hAnsi="Times New Roman" w:cs="Times New Roman"/>
          <w:sz w:val="24"/>
          <w:szCs w:val="24"/>
          <w:lang w:eastAsia="pl-PL"/>
        </w:rPr>
        <w:t>. 2/311obręb K-17, gmina Konstantynów Łódzki, powiat pabianicki</w:t>
      </w:r>
      <w:r w:rsidRPr="00F60ABA">
        <w:rPr>
          <w:rFonts w:ascii="Times New Roman" w:hAnsi="Times New Roman" w:cs="Times New Roman"/>
          <w:sz w:val="24"/>
          <w:szCs w:val="24"/>
        </w:rPr>
        <w:t>.</w:t>
      </w:r>
      <w:r w:rsidRPr="00F60ABA">
        <w:rPr>
          <w:rFonts w:ascii="Times New Roman" w:hAnsi="Times New Roman" w:cs="Times New Roman"/>
          <w:color w:val="FF0000"/>
          <w:sz w:val="24"/>
          <w:szCs w:val="24"/>
        </w:rPr>
        <w:t xml:space="preserve"> </w:t>
      </w:r>
      <w:r w:rsidRPr="00F60ABA">
        <w:rPr>
          <w:rFonts w:ascii="Times New Roman" w:hAnsi="Times New Roman" w:cs="Times New Roman"/>
          <w:sz w:val="24"/>
          <w:szCs w:val="24"/>
        </w:rPr>
        <w:t>Powierzchnia terenu objętego wnioskiem wynosi ok. 17,3255 ha.  Realizacja zamierzenia inwestycyjnego będzie wiązać się z wycinką krzewów.</w:t>
      </w:r>
    </w:p>
    <w:p w14:paraId="2ED28DEA" w14:textId="3B0797B3" w:rsidR="00F60ABA" w:rsidRPr="00F60ABA" w:rsidRDefault="00F60ABA" w:rsidP="00F60ABA">
      <w:pPr>
        <w:ind w:firstLine="709"/>
        <w:jc w:val="both"/>
      </w:pPr>
      <w:r w:rsidRPr="00F60ABA">
        <w:lastRenderedPageBreak/>
        <w:t xml:space="preserve">Planowane przedsięwzięcie realizowane będzie na terenach, które objęte są miejscowym planem zagospodarowania przestrzennego (oznaczone na planie symbolem 4U/P). Reguluje to Uchwała nr LII/393/2014 Rady Miejskiej w Konstantynowie Łódzkim </w:t>
      </w:r>
      <w:r>
        <w:br/>
      </w:r>
      <w:r w:rsidRPr="00F60ABA">
        <w:t xml:space="preserve">z dnia 13 listopada 2014 r., w sprawie uchwalenia zmiany miejscowego planu zagospodarowania przestrzennego dla części obszaru Konstantynowa Łódzkiego. Dla terenu planowanego przedsięwzięcia oznaczonego MPZP symbolem 4U/P (miejsce planowanej inwestycji) dopuszcza się lokalizację przedsięwzięć mogących potencjalnie znacząco oddziaływać na środowisko, w tym </w:t>
      </w:r>
      <w:r w:rsidRPr="00F60ABA">
        <w:rPr>
          <w:bCs/>
        </w:rPr>
        <w:t>„urządzeń wytwarzających energię z odnawialnych źródeł energii o mocy przekraczającej 100 kW - elektrowni fotowoltaicznych.”</w:t>
      </w:r>
      <w:r>
        <w:rPr>
          <w:bCs/>
        </w:rPr>
        <w:t>.</w:t>
      </w:r>
    </w:p>
    <w:p w14:paraId="5E9B0D11" w14:textId="5504D64C" w:rsidR="00F60ABA" w:rsidRPr="00F60ABA" w:rsidRDefault="00F60ABA" w:rsidP="00F60ABA">
      <w:pPr>
        <w:pStyle w:val="Akapitzlist"/>
        <w:widowControl w:val="0"/>
        <w:spacing w:after="0" w:line="240" w:lineRule="auto"/>
        <w:ind w:left="0" w:firstLine="709"/>
        <w:jc w:val="both"/>
        <w:rPr>
          <w:rFonts w:ascii="Times New Roman" w:hAnsi="Times New Roman" w:cs="Times New Roman"/>
          <w:spacing w:val="-1"/>
          <w:sz w:val="24"/>
          <w:szCs w:val="24"/>
          <w:lang w:eastAsia="ar-SA"/>
        </w:rPr>
      </w:pPr>
      <w:r w:rsidRPr="00F60ABA">
        <w:rPr>
          <w:rFonts w:ascii="Times New Roman" w:hAnsi="Times New Roman" w:cs="Times New Roman"/>
          <w:sz w:val="24"/>
          <w:szCs w:val="24"/>
        </w:rPr>
        <w:t xml:space="preserve">Działka, na terenie której planowana jest realizacja analizowanego przedsięwzięcia, obecnie w przeważającej części użytkowana jest rolniczo (z wyłączeniem obszarów przydrożnych oraz okolic rowów melioracyjnych). Niemniej jednak należy podkreślić, iż jej lokalizacja nie wskazuje na rolniczy charakter najbliższego otoczenia. Obszar ten docelowo, zgodnie z obowiązującym MPZP również nie jest przeznaczony pod uprawę roli. </w:t>
      </w:r>
      <w:r w:rsidR="00843D7D">
        <w:rPr>
          <w:rFonts w:ascii="Times New Roman" w:hAnsi="Times New Roman" w:cs="Times New Roman"/>
          <w:sz w:val="24"/>
          <w:szCs w:val="24"/>
        </w:rPr>
        <w:br/>
      </w:r>
      <w:r w:rsidRPr="00F60ABA">
        <w:rPr>
          <w:rFonts w:ascii="Times New Roman" w:hAnsi="Times New Roman" w:cs="Times New Roman"/>
          <w:sz w:val="24"/>
          <w:szCs w:val="24"/>
        </w:rPr>
        <w:t>W najbliższym sąsiedztwie od strony wschodniej przewidywana jest zabudowa jednorodzinna, natomiast dalej na wschód zlokalizowane są zabudowania szeregowe, które są sukcesywnie rozbudowywane w kierunku północnym. Ze względu na charakter zabudowy, tworzy ona spójną całość i brak w niej zróżnicowania, jakie ma miejsce w przypadku budynków budowanych indywidualnie. Na stronie południowo-zachodniej oraz zachodniej występują pojedyncze indywidualne budynki mieszkalne. Okolicę charakteryzuje ciągły rozwój infrastruktury, w tym usług, które obecnie zlokalizowane są na południe od planowanej lokalizacji inwestycji</w:t>
      </w:r>
      <w:r w:rsidRPr="00F60ABA">
        <w:rPr>
          <w:rFonts w:ascii="Times New Roman" w:hAnsi="Times New Roman" w:cs="Times New Roman"/>
          <w:spacing w:val="-1"/>
          <w:sz w:val="24"/>
          <w:szCs w:val="24"/>
          <w:lang w:eastAsia="ar-SA"/>
        </w:rPr>
        <w:t xml:space="preserve">. </w:t>
      </w:r>
      <w:r w:rsidRPr="00F60ABA">
        <w:rPr>
          <w:rFonts w:ascii="Times New Roman" w:hAnsi="Times New Roman" w:cs="Times New Roman"/>
          <w:sz w:val="24"/>
          <w:szCs w:val="24"/>
        </w:rPr>
        <w:t xml:space="preserve">Na przeważającym obszarze planowanej inwestycji uprawiana jest kukurydza. Teren obecnie jest niezabudowany. Na terenie planowanej inwestycji przebiegają dwa rowy melioracyjne. Jeden z nich w południowej części działki </w:t>
      </w:r>
      <w:r w:rsidR="00843D7D">
        <w:rPr>
          <w:rFonts w:ascii="Times New Roman" w:hAnsi="Times New Roman" w:cs="Times New Roman"/>
          <w:sz w:val="24"/>
          <w:szCs w:val="24"/>
        </w:rPr>
        <w:br/>
      </w:r>
      <w:r w:rsidRPr="00F60ABA">
        <w:rPr>
          <w:rFonts w:ascii="Times New Roman" w:hAnsi="Times New Roman" w:cs="Times New Roman"/>
          <w:sz w:val="24"/>
          <w:szCs w:val="24"/>
        </w:rPr>
        <w:t xml:space="preserve">(R-J13), natomiast drugi w okolicach jej środkowej części (R-A) oraz 2 kanały sieci kanalizacyjnej dn90 oraz dn200 oraz 2 przepompownie ścieków będące własnością </w:t>
      </w:r>
      <w:r w:rsidR="00843D7D">
        <w:rPr>
          <w:rFonts w:ascii="Times New Roman" w:hAnsi="Times New Roman" w:cs="Times New Roman"/>
          <w:sz w:val="24"/>
          <w:szCs w:val="24"/>
        </w:rPr>
        <w:br/>
      </w:r>
      <w:r w:rsidRPr="00F60ABA">
        <w:rPr>
          <w:rFonts w:ascii="Times New Roman" w:hAnsi="Times New Roman" w:cs="Times New Roman"/>
          <w:sz w:val="24"/>
          <w:szCs w:val="24"/>
        </w:rPr>
        <w:t>i w eksploatacji Gminy Konstantynów Łódzki.</w:t>
      </w:r>
    </w:p>
    <w:p w14:paraId="7D5134D1" w14:textId="77777777" w:rsidR="00F60ABA" w:rsidRPr="00F60ABA" w:rsidRDefault="00F60ABA" w:rsidP="00F60ABA">
      <w:pPr>
        <w:ind w:firstLine="709"/>
        <w:jc w:val="both"/>
      </w:pPr>
      <w:r w:rsidRPr="00F60ABA">
        <w:t>Do realizacji przedsięwzięcia konieczne jest posadowienie na gruncie następujących obiektów:</w:t>
      </w:r>
    </w:p>
    <w:p w14:paraId="2F64287E" w14:textId="359E0B7C" w:rsidR="00F60ABA" w:rsidRPr="00F60ABA" w:rsidRDefault="00F60ABA" w:rsidP="00F60ABA">
      <w:pPr>
        <w:numPr>
          <w:ilvl w:val="0"/>
          <w:numId w:val="41"/>
        </w:numPr>
        <w:jc w:val="both"/>
      </w:pPr>
      <w:r w:rsidRPr="00F60ABA">
        <w:t xml:space="preserve">zespół paneli fotowoltaicznych </w:t>
      </w:r>
      <w:r w:rsidRPr="00F60ABA">
        <w:rPr>
          <w:color w:val="000000"/>
        </w:rPr>
        <w:t xml:space="preserve">umożliwiających przekształcenie energii słonecznej w energię elektryczną – planowana instalacja zespołu do 60 000 sztuk paneli fotowoltaicznych, o mocy pojedynczego modułu od 250 W do 1500 </w:t>
      </w:r>
      <w:proofErr w:type="spellStart"/>
      <w:r w:rsidRPr="00F60ABA">
        <w:rPr>
          <w:color w:val="000000"/>
        </w:rPr>
        <w:t>Wp</w:t>
      </w:r>
      <w:proofErr w:type="spellEnd"/>
      <w:r w:rsidRPr="00F60ABA">
        <w:rPr>
          <w:color w:val="000000"/>
        </w:rPr>
        <w:t xml:space="preserve">. Panele zostaną umieszczone w rzędach, między którymi pozostawiony zostanie odstęp od </w:t>
      </w:r>
      <w:r w:rsidR="00843D7D">
        <w:rPr>
          <w:color w:val="000000"/>
        </w:rPr>
        <w:br/>
      </w:r>
      <w:r w:rsidRPr="00F60ABA">
        <w:rPr>
          <w:color w:val="000000"/>
        </w:rPr>
        <w:t xml:space="preserve">4 do 15 m. Przestrzeń pomiędzy rzędami paneli nie będzie przekształcana i pozostanie biologicznie czynna. W ramach jednego rzędu, panele zostaną połączone za pomocą stalowych konstrukcji i posadowione na podporach – słupkach wkręconych (lub wbitych) w grunt. Wysokość panelu w rzucie bocznym wraz ze słupkiem nie przekroczy 7 m. Panele będą skierowane dokładnie w stronę południową i nachylone do ziemi pod kątem od 20 do 70 stopni. Wyposażone zostaną w powłokę </w:t>
      </w:r>
      <w:proofErr w:type="spellStart"/>
      <w:r w:rsidRPr="00F60ABA">
        <w:rPr>
          <w:color w:val="000000"/>
        </w:rPr>
        <w:t>antyreflesyjną</w:t>
      </w:r>
      <w:proofErr w:type="spellEnd"/>
      <w:r w:rsidRPr="00F60ABA">
        <w:rPr>
          <w:color w:val="000000"/>
        </w:rPr>
        <w:t>, zapobiegającą efektowi olśnienia;</w:t>
      </w:r>
    </w:p>
    <w:p w14:paraId="30723946" w14:textId="0B2B60C7" w:rsidR="00F60ABA" w:rsidRPr="00F60ABA" w:rsidRDefault="00F60ABA" w:rsidP="00F60ABA">
      <w:pPr>
        <w:numPr>
          <w:ilvl w:val="0"/>
          <w:numId w:val="41"/>
        </w:numPr>
        <w:jc w:val="both"/>
      </w:pPr>
      <w:r w:rsidRPr="00F60ABA">
        <w:t xml:space="preserve">inwertery fotowoltaiczne w ilości do 200 sztuk, o mocy pojedynczego inwertera od </w:t>
      </w:r>
      <w:r w:rsidR="00843D7D">
        <w:br/>
      </w:r>
      <w:r w:rsidRPr="00F60ABA">
        <w:t>80 kW przytwierdzone do konstrukcji montażowej, nie połączone z gruntem;</w:t>
      </w:r>
    </w:p>
    <w:p w14:paraId="290C018E" w14:textId="3449083D" w:rsidR="00F60ABA" w:rsidRPr="00F60ABA" w:rsidRDefault="00F60ABA" w:rsidP="00F60ABA">
      <w:pPr>
        <w:numPr>
          <w:ilvl w:val="0"/>
          <w:numId w:val="41"/>
        </w:numPr>
        <w:jc w:val="both"/>
        <w:rPr>
          <w:color w:val="4472C4"/>
        </w:rPr>
      </w:pPr>
      <w:r w:rsidRPr="00F60ABA">
        <w:rPr>
          <w:bCs/>
        </w:rPr>
        <w:t xml:space="preserve">kontenerowa stacja transformatorowo-rozdzielcza </w:t>
      </w:r>
      <w:proofErr w:type="spellStart"/>
      <w:r w:rsidRPr="00F60ABA">
        <w:rPr>
          <w:bCs/>
        </w:rPr>
        <w:t>nn</w:t>
      </w:r>
      <w:proofErr w:type="spellEnd"/>
      <w:r w:rsidRPr="00F60ABA">
        <w:rPr>
          <w:bCs/>
        </w:rPr>
        <w:t xml:space="preserve">/SN </w:t>
      </w:r>
      <w:r w:rsidRPr="00F60ABA">
        <w:t xml:space="preserve">o wymiarach do ok. 15 m </w:t>
      </w:r>
      <w:r w:rsidR="00843D7D">
        <w:br/>
      </w:r>
      <w:r w:rsidRPr="00F60ABA">
        <w:t xml:space="preserve">x 10 m i wysokości do ok. 5 m, z ewentualnym magazynem energii. Na terenie działki objętej inwestycją usytuowanych zostanie do 4 kontenerowych stacji transformatorowo – rozdzielczych (w każdej umieszczonych zostanie do </w:t>
      </w:r>
      <w:r w:rsidR="00843D7D">
        <w:br/>
      </w:r>
      <w:r w:rsidRPr="00F60ABA">
        <w:t>2 transformatorów suchych bądź olejowych). Aby zminimalizować ewentualną uciążliwość tego typu infrastruktury technicznej stacje zostaną zlokalizowane z dala od zabudowań mieszkalnych. Jednakże dokładna ich lokalizacja określona zostanie dopiero w momencie wykonywania projektów budowlanych;</w:t>
      </w:r>
      <w:r w:rsidRPr="00F60ABA">
        <w:rPr>
          <w:color w:val="4472C4"/>
        </w:rPr>
        <w:t xml:space="preserve"> </w:t>
      </w:r>
    </w:p>
    <w:p w14:paraId="4CA4773B" w14:textId="70CDE58C" w:rsidR="00F60ABA" w:rsidRPr="00F60ABA" w:rsidRDefault="00F60ABA" w:rsidP="00F60ABA">
      <w:pPr>
        <w:numPr>
          <w:ilvl w:val="0"/>
          <w:numId w:val="41"/>
        </w:numPr>
        <w:jc w:val="both"/>
      </w:pPr>
      <w:r w:rsidRPr="00F60ABA">
        <w:lastRenderedPageBreak/>
        <w:t xml:space="preserve">ogrodzenie – planuje się budowę ogrodzenia terenu inwestycji (bez podmurówki), </w:t>
      </w:r>
      <w:r w:rsidR="00843D7D">
        <w:br/>
      </w:r>
      <w:r w:rsidRPr="00F60ABA">
        <w:t>z wolną przestrzenią od poziomu dolnej krawędzi ogrodzenia min. 15 cm. Maksymalna długość ogrodzenia wynosić będzie ok. 2200 m oraz wysokości maksymalnej do 2,2 m.</w:t>
      </w:r>
    </w:p>
    <w:p w14:paraId="5C7EF9AF" w14:textId="77777777" w:rsidR="00F60ABA" w:rsidRPr="00F60ABA" w:rsidRDefault="00F60ABA" w:rsidP="00F60ABA">
      <w:pPr>
        <w:autoSpaceDE w:val="0"/>
        <w:ind w:firstLine="709"/>
        <w:jc w:val="both"/>
      </w:pPr>
      <w:r w:rsidRPr="00F60ABA">
        <w:t>Instalacja składała się będzie z rzędów o konstrukcji posiadającej od 1 do 6 rzędów podpór nośnych, które nachylone będą względem gruntu pod kątem od 20° do 70° w kierunku południowym. Konstrukcje, na których zainstalowane zostaną panele fotowoltaiczne wykonane zostaną najprawdopodobniej ze stali lub aluminium. Na każdej konstrukcji ułożonych zostanie od 2 do 6 rzędów paneli fotowoltaicznych. Panele połączone zostaną między sobą kablami, które następnie będą podłączone do falowników (inwerterów). Następnie z tych urządzeń energia przesyłana będzie liniami kablowymi do kontenerowej/</w:t>
      </w:r>
      <w:proofErr w:type="spellStart"/>
      <w:r w:rsidRPr="00F60ABA">
        <w:t>ych</w:t>
      </w:r>
      <w:proofErr w:type="spellEnd"/>
      <w:r w:rsidRPr="00F60ABA">
        <w:t xml:space="preserve"> stacji transformatorowych.</w:t>
      </w:r>
    </w:p>
    <w:p w14:paraId="0E3D93F5" w14:textId="77777777" w:rsidR="00F60ABA" w:rsidRPr="00F60ABA" w:rsidRDefault="00F60ABA" w:rsidP="00F60ABA">
      <w:pPr>
        <w:autoSpaceDE w:val="0"/>
        <w:ind w:firstLine="709"/>
        <w:jc w:val="both"/>
      </w:pPr>
      <w:r w:rsidRPr="00F60ABA">
        <w:t>Planowana elektrownia słoneczna nie będzie ogrodzona elektronicznym systemem przewodowym bądź bezprzewodowym do płoszenia zwierząt. Inwestycja nie będzie również permanentnie oświetlana w nocy, aby nie powodować niepotrzebnego zanieczyszczenia światłem.</w:t>
      </w:r>
    </w:p>
    <w:p w14:paraId="6B61C843" w14:textId="77777777" w:rsidR="00F60ABA" w:rsidRPr="00F60ABA" w:rsidRDefault="00F60ABA" w:rsidP="00F60ABA">
      <w:pPr>
        <w:autoSpaceDE w:val="0"/>
        <w:ind w:firstLine="709"/>
        <w:jc w:val="both"/>
      </w:pPr>
      <w:r w:rsidRPr="00F60ABA">
        <w:t xml:space="preserve">W ramach planowanej inwestycji, na etapie budowy o ile zaistnieje taka konieczność, w pierwszej kolejności wykonany zostanie zjazd/y do działki o numerze ewidencyjnym 2/311 w obrębie K-17, gm. Konstantynów Łódzki. Ewentualna tymczasowa droga dojazdowa wykonana zostanie z gotowych płyt betonowych lub stalowych położonych bezpośrednio na gruncie w sposób nie naruszający powierzchni ziemi, które po okresie budowy zostaną zdemontowane, a teren zrekultywowany. Dojazd do planowanej inwestycji najprawdopodobniej nastąpi z istniejącej ulicy Spółdzielczej lub Warzywniczej. Wykonana zostanie również zatoka postojowa wraz z zapleczem sanitarnym. </w:t>
      </w:r>
    </w:p>
    <w:p w14:paraId="214C9D44" w14:textId="77777777" w:rsidR="00F60ABA" w:rsidRPr="00F60ABA" w:rsidRDefault="00F60ABA" w:rsidP="00F60ABA">
      <w:pPr>
        <w:suppressAutoHyphens w:val="0"/>
        <w:autoSpaceDE w:val="0"/>
        <w:autoSpaceDN w:val="0"/>
        <w:adjustRightInd w:val="0"/>
        <w:ind w:firstLine="709"/>
        <w:jc w:val="both"/>
        <w:rPr>
          <w:color w:val="000000"/>
          <w:lang w:eastAsia="pl-PL"/>
        </w:rPr>
      </w:pPr>
      <w:r w:rsidRPr="00F60ABA">
        <w:rPr>
          <w:color w:val="000000"/>
          <w:lang w:eastAsia="pl-PL"/>
        </w:rPr>
        <w:t xml:space="preserve">Teren budowy elektrowni słonecznej wyniesie </w:t>
      </w:r>
      <w:r w:rsidRPr="00F60ABA">
        <w:rPr>
          <w:bCs/>
          <w:color w:val="000000"/>
          <w:lang w:eastAsia="pl-PL"/>
        </w:rPr>
        <w:t xml:space="preserve">do 17,3255 ha </w:t>
      </w:r>
      <w:r w:rsidRPr="00F60ABA">
        <w:rPr>
          <w:color w:val="000000"/>
          <w:lang w:eastAsia="pl-PL"/>
        </w:rPr>
        <w:t xml:space="preserve">w tym: </w:t>
      </w:r>
    </w:p>
    <w:p w14:paraId="1339F4F9" w14:textId="77777777" w:rsidR="00F60ABA" w:rsidRPr="00F60ABA" w:rsidRDefault="00F60ABA" w:rsidP="00F60ABA">
      <w:pPr>
        <w:numPr>
          <w:ilvl w:val="0"/>
          <w:numId w:val="45"/>
        </w:numPr>
        <w:suppressAutoHyphens w:val="0"/>
        <w:autoSpaceDE w:val="0"/>
        <w:autoSpaceDN w:val="0"/>
        <w:adjustRightInd w:val="0"/>
        <w:jc w:val="both"/>
        <w:rPr>
          <w:color w:val="000000"/>
          <w:lang w:eastAsia="pl-PL"/>
        </w:rPr>
      </w:pPr>
      <w:r w:rsidRPr="00F60ABA">
        <w:rPr>
          <w:color w:val="000000"/>
          <w:lang w:eastAsia="pl-PL"/>
        </w:rPr>
        <w:t xml:space="preserve">teren zajęty przez rzędy paneli oraz między panelami wynosi </w:t>
      </w:r>
      <w:r w:rsidRPr="00F60ABA">
        <w:rPr>
          <w:bCs/>
          <w:color w:val="000000"/>
          <w:lang w:eastAsia="pl-PL"/>
        </w:rPr>
        <w:t>do 160 000 m²,</w:t>
      </w:r>
    </w:p>
    <w:p w14:paraId="3177C1EF" w14:textId="77777777" w:rsidR="00F60ABA" w:rsidRPr="00F60ABA" w:rsidRDefault="00F60ABA" w:rsidP="00F60ABA">
      <w:pPr>
        <w:numPr>
          <w:ilvl w:val="0"/>
          <w:numId w:val="45"/>
        </w:numPr>
        <w:suppressAutoHyphens w:val="0"/>
        <w:autoSpaceDE w:val="0"/>
        <w:autoSpaceDN w:val="0"/>
        <w:adjustRightInd w:val="0"/>
        <w:jc w:val="both"/>
        <w:rPr>
          <w:color w:val="000000"/>
          <w:lang w:eastAsia="pl-PL"/>
        </w:rPr>
      </w:pPr>
      <w:r w:rsidRPr="00F60ABA">
        <w:rPr>
          <w:color w:val="000000"/>
          <w:lang w:eastAsia="pl-PL"/>
        </w:rPr>
        <w:t xml:space="preserve">teren zajęty przez kontenerowe stacje transformatorowe wyniesie </w:t>
      </w:r>
      <w:r w:rsidRPr="00F60ABA">
        <w:rPr>
          <w:bCs/>
          <w:color w:val="000000"/>
          <w:lang w:eastAsia="pl-PL"/>
        </w:rPr>
        <w:t>do 600 m²,</w:t>
      </w:r>
    </w:p>
    <w:p w14:paraId="5A57C09E" w14:textId="77777777" w:rsidR="00F60ABA" w:rsidRPr="00F60ABA" w:rsidRDefault="00F60ABA" w:rsidP="00F60ABA">
      <w:pPr>
        <w:numPr>
          <w:ilvl w:val="0"/>
          <w:numId w:val="45"/>
        </w:numPr>
        <w:suppressAutoHyphens w:val="0"/>
        <w:autoSpaceDE w:val="0"/>
        <w:autoSpaceDN w:val="0"/>
        <w:adjustRightInd w:val="0"/>
        <w:jc w:val="both"/>
        <w:rPr>
          <w:color w:val="000000"/>
          <w:lang w:eastAsia="pl-PL"/>
        </w:rPr>
      </w:pPr>
      <w:r w:rsidRPr="00F60ABA">
        <w:rPr>
          <w:color w:val="000000"/>
          <w:lang w:eastAsia="pl-PL"/>
        </w:rPr>
        <w:t xml:space="preserve">teren powierzchni biologicznie czynnej </w:t>
      </w:r>
      <w:r w:rsidRPr="00F60ABA">
        <w:rPr>
          <w:bCs/>
          <w:color w:val="000000"/>
          <w:lang w:eastAsia="pl-PL"/>
        </w:rPr>
        <w:t>&gt; 140 000 m</w:t>
      </w:r>
      <w:r w:rsidRPr="00F60ABA">
        <w:rPr>
          <w:bCs/>
          <w:color w:val="000000"/>
          <w:vertAlign w:val="superscript"/>
          <w:lang w:eastAsia="pl-PL"/>
        </w:rPr>
        <w:t>2</w:t>
      </w:r>
      <w:r w:rsidRPr="00F60ABA">
        <w:rPr>
          <w:bCs/>
          <w:color w:val="000000"/>
          <w:lang w:eastAsia="pl-PL"/>
        </w:rPr>
        <w:t xml:space="preserve"> </w:t>
      </w:r>
      <w:r w:rsidRPr="00F60ABA">
        <w:rPr>
          <w:color w:val="000000"/>
          <w:lang w:eastAsia="pl-PL"/>
        </w:rPr>
        <w:t>(teren pod i między panelami oraz obszar nieplanowany pod elementy infrastruktury),</w:t>
      </w:r>
    </w:p>
    <w:p w14:paraId="73856295" w14:textId="77777777" w:rsidR="00F60ABA" w:rsidRPr="00F60ABA" w:rsidRDefault="00F60ABA" w:rsidP="00F60ABA">
      <w:pPr>
        <w:numPr>
          <w:ilvl w:val="0"/>
          <w:numId w:val="45"/>
        </w:numPr>
        <w:suppressAutoHyphens w:val="0"/>
        <w:autoSpaceDE w:val="0"/>
        <w:autoSpaceDN w:val="0"/>
        <w:adjustRightInd w:val="0"/>
        <w:jc w:val="both"/>
        <w:rPr>
          <w:color w:val="000000"/>
          <w:lang w:eastAsia="pl-PL"/>
        </w:rPr>
      </w:pPr>
      <w:r w:rsidRPr="00F60ABA">
        <w:rPr>
          <w:color w:val="000000"/>
          <w:lang w:eastAsia="pl-PL"/>
        </w:rPr>
        <w:t xml:space="preserve">teren zatoki postojowej wraz z zapleczem sanitarnym wyniesie </w:t>
      </w:r>
      <w:r w:rsidRPr="00F60ABA">
        <w:rPr>
          <w:bCs/>
          <w:color w:val="000000"/>
          <w:lang w:eastAsia="pl-PL"/>
        </w:rPr>
        <w:t>do 300m</w:t>
      </w:r>
      <w:r w:rsidRPr="00F60ABA">
        <w:rPr>
          <w:bCs/>
          <w:color w:val="000000"/>
          <w:vertAlign w:val="superscript"/>
          <w:lang w:eastAsia="pl-PL"/>
        </w:rPr>
        <w:t>2</w:t>
      </w:r>
      <w:r w:rsidRPr="00F60ABA">
        <w:rPr>
          <w:bCs/>
          <w:color w:val="000000"/>
          <w:lang w:eastAsia="pl-PL"/>
        </w:rPr>
        <w:t>.</w:t>
      </w:r>
    </w:p>
    <w:p w14:paraId="5F23F1A0" w14:textId="52A96E92" w:rsidR="00F60ABA" w:rsidRPr="00F60ABA" w:rsidRDefault="00F60ABA" w:rsidP="00F60ABA">
      <w:pPr>
        <w:autoSpaceDE w:val="0"/>
        <w:ind w:firstLine="709"/>
        <w:jc w:val="both"/>
      </w:pPr>
      <w:r w:rsidRPr="00F60ABA">
        <w:t xml:space="preserve">Projektowana instalacja podłączona zostanie linią kablową i wpięta do stacji GPZ, linii średniego napięcia lub innego odbiorcy bądź miejsca zgodnie z uzyskanymi warunkami przyłączenia. Inwestor dopuszcza magazynowanie części wytworzonej energii. Inwestor zakłada przyłączenie części farmy do GPZ 110/15kV „Srebrna”, natomiast pozostała część wytworzonej energii będzie odprowadzana do innego punktu/ów przyłączenia. Inwestor będzie dążył do sytuacji, w której o ile to możliwe, przebieg linii łączącej planowaną farmę </w:t>
      </w:r>
      <w:r w:rsidR="00DD3E61">
        <w:br/>
      </w:r>
      <w:r w:rsidRPr="00F60ABA">
        <w:t>z np. stacją GPZ będzie wykonany w obrębie działek drogowych.</w:t>
      </w:r>
      <w:r w:rsidRPr="00F60ABA">
        <w:rPr>
          <w:color w:val="FF0000"/>
        </w:rPr>
        <w:t xml:space="preserve"> </w:t>
      </w:r>
      <w:r w:rsidRPr="00F60ABA">
        <w:t>Jednakże dokładna lokalizacja i sposób wykonania przyłączenia do sieci ustalony zostanie przez operatora sieci elektroenergetycznej na etapie uzyskania warunków przyłączenia do sieci</w:t>
      </w:r>
      <w:r w:rsidR="00DD3E61">
        <w:t xml:space="preserve"> </w:t>
      </w:r>
      <w:r w:rsidRPr="00F60ABA">
        <w:t>elektroenergetycznej.</w:t>
      </w:r>
    </w:p>
    <w:p w14:paraId="00F97EF1" w14:textId="5C82C53B" w:rsidR="00F60ABA" w:rsidRPr="00F60ABA" w:rsidRDefault="00F60ABA" w:rsidP="00DD3E61">
      <w:pPr>
        <w:pStyle w:val="Default"/>
        <w:ind w:firstLine="709"/>
        <w:jc w:val="both"/>
        <w:rPr>
          <w:color w:val="auto"/>
        </w:rPr>
      </w:pPr>
      <w:r w:rsidRPr="00F60ABA">
        <w:t>Plac montażowy na etapie budowy przedsięwzięcia zostanie zlokalizowany na obszarze użytkowanym dotychczas jako grunty orne. Montaż będzie odbywał się z gotowych elementów. Na terenie gruntu przewidzianego pod budowę elektrowni nie stwierdzono występowania roślinności podlegającej ochronie. Roślinność obszaru, na którym planowana jest realizacja omawianej inwestycji, jest bardzo uboga.</w:t>
      </w:r>
      <w:r w:rsidRPr="00F60ABA">
        <w:rPr>
          <w:color w:val="FF0000"/>
        </w:rPr>
        <w:t xml:space="preserve"> </w:t>
      </w:r>
      <w:r w:rsidRPr="00F60ABA">
        <w:t xml:space="preserve">Teren badań jak i tereny przyległe nie odznaczają się ponadprzeciętnymi wartościami przyrodniczymi. Są to tereny rolnicze intensywnie użytkowane. Na terenie inwestycji nie stwierdzono stałych szlaków migracji zwierzyny. Okolica terenu inwestycji poprzecinana jest lokalnymi drogami gruntowymi, obecne są zabudowania. W obrębie inwentaryzowanego terenu nie stwierdzono siedlisk przyrodniczych podlegających ochronie. Zajęcie terenu inwestycji przez planowaną </w:t>
      </w:r>
      <w:r w:rsidRPr="00F60ABA">
        <w:lastRenderedPageBreak/>
        <w:t xml:space="preserve">infrastrukturę nie będzie wiązało się ze zniszczeniem szaty roślinnej ani siedlisk chronionych gatunków roślin, zwierząt i grzybów. Na obszarze planowanego przedsięwzięcia nie występuje zieleń wysoka, </w:t>
      </w:r>
      <w:r w:rsidRPr="00F60ABA">
        <w:rPr>
          <w:color w:val="auto"/>
        </w:rPr>
        <w:t xml:space="preserve">jednak planuje się wycinkę </w:t>
      </w:r>
      <w:proofErr w:type="spellStart"/>
      <w:r w:rsidRPr="00F60ABA">
        <w:rPr>
          <w:color w:val="auto"/>
        </w:rPr>
        <w:t>zakrzaczeń</w:t>
      </w:r>
      <w:proofErr w:type="spellEnd"/>
      <w:r w:rsidRPr="00F60ABA">
        <w:rPr>
          <w:color w:val="auto"/>
        </w:rPr>
        <w:t xml:space="preserve"> w południowej części działki wzdłuż rowu melioracyjnego o powierzchni ok. 800 m</w:t>
      </w:r>
      <w:r w:rsidRPr="00F60ABA">
        <w:rPr>
          <w:color w:val="auto"/>
          <w:vertAlign w:val="superscript"/>
        </w:rPr>
        <w:t>2</w:t>
      </w:r>
      <w:r w:rsidRPr="00F60ABA">
        <w:rPr>
          <w:color w:val="auto"/>
          <w:lang w:eastAsia="ar-SA"/>
        </w:rPr>
        <w:t>. W ramach kompensacji Inwestor przewiduje nasadzenia zas</w:t>
      </w:r>
      <w:r w:rsidRPr="00F60ABA">
        <w:rPr>
          <w:color w:val="auto"/>
        </w:rPr>
        <w:t>tępcze zgodnie z zasadą przedstawioną w warunkach niniejsze</w:t>
      </w:r>
      <w:r w:rsidR="005945A8">
        <w:rPr>
          <w:color w:val="auto"/>
        </w:rPr>
        <w:t>j</w:t>
      </w:r>
      <w:r w:rsidRPr="00F60ABA">
        <w:rPr>
          <w:color w:val="auto"/>
        </w:rPr>
        <w:t xml:space="preserve"> </w:t>
      </w:r>
      <w:r w:rsidR="005945A8">
        <w:rPr>
          <w:color w:val="auto"/>
        </w:rPr>
        <w:t>decyzji</w:t>
      </w:r>
      <w:r w:rsidRPr="00F60ABA">
        <w:rPr>
          <w:color w:val="auto"/>
        </w:rPr>
        <w:t xml:space="preserve"> (pas zieleni izolacyjnej po wschodniej stronie inwestycji). </w:t>
      </w:r>
      <w:r w:rsidRPr="00F60ABA">
        <w:rPr>
          <w:rFonts w:eastAsia="TimesNewRomanPSMT"/>
          <w:color w:val="auto"/>
          <w:lang w:eastAsia="pl-PL"/>
        </w:rPr>
        <w:t>Planowana instalacja w żaden sposób nie przyczynia się do zniszczenia bądź dewastacji siedlisk przyrodniczych i zagrożenia dla gatunków chronionych.</w:t>
      </w:r>
      <w:r w:rsidRPr="00F60ABA">
        <w:rPr>
          <w:color w:val="auto"/>
        </w:rPr>
        <w:t xml:space="preserve"> </w:t>
      </w:r>
    </w:p>
    <w:p w14:paraId="7E8781AB" w14:textId="3088382D" w:rsidR="00F60ABA" w:rsidRPr="00F60ABA" w:rsidRDefault="00F60ABA" w:rsidP="00F60ABA">
      <w:pPr>
        <w:autoSpaceDE w:val="0"/>
        <w:ind w:firstLine="709"/>
        <w:jc w:val="both"/>
      </w:pPr>
      <w:r w:rsidRPr="00F60ABA">
        <w:t xml:space="preserve">Obszar planowany pod realizację farmy fotowoltaicznej jest oddalony od najbliższych obszarów chronionych o ponad 4 km. W przeważającej mierze nie stanowi on obszaru </w:t>
      </w:r>
      <w:r w:rsidR="00DD3E61">
        <w:br/>
      </w:r>
      <w:r w:rsidRPr="00F60ABA">
        <w:t xml:space="preserve">o bogatej różnorodności biologicznej. Miejsca bardziej urozmaicone w tym zakresie stanowią okolice rowów melioracyjnych oraz pasy rozgraniczające drogę od uprawy kukurydzy. Umiejscowienie farmy fotowoltaicznej nie przyczyni się do znaczącego zmniejszenia różnorodności świata roślin w obrębie pasów okalających planowane przedsięwzięcie. Rowy melioracyjne zostaną zachowane, a tym samym roślinność niska również. Będą one </w:t>
      </w:r>
      <w:r w:rsidR="00DD3E61">
        <w:br/>
      </w:r>
      <w:r w:rsidRPr="00F60ABA">
        <w:t>w dalszym ciągu miejscem potencjalnie atrakcyjnym dla płazów oraz ptaków. Inwentaryzacja przyrodnicza wykazała, że na terenie planowanej inwestycji oraz obszarach przylegających teren ten nie jest obszarem żerowania chronionego ptactwa oraz bezkręgowców. Ponadto na opisywanym obszarze nie zaobserwowano występowania gatunków roślin oraz grzybów chronionych.</w:t>
      </w:r>
    </w:p>
    <w:p w14:paraId="2F867E13" w14:textId="29569084" w:rsidR="00F60ABA" w:rsidRPr="00F60ABA" w:rsidRDefault="00F60ABA" w:rsidP="00F60ABA">
      <w:pPr>
        <w:autoSpaceDE w:val="0"/>
        <w:ind w:firstLine="709"/>
        <w:jc w:val="both"/>
      </w:pPr>
      <w:r w:rsidRPr="00F60ABA">
        <w:rPr>
          <w:rFonts w:eastAsia="TimesNewRomanPSMT"/>
        </w:rPr>
        <w:t xml:space="preserve">Analizując dokumentację można stwierdzić, że zwiększone oddziaływanie (głównie emisja hałasu) wystąpi na etapie prac budowlanych i będzie głównie związane z transportem oraz montowaniem stelaży i paneli fotowoltaicznych, prowadzeniem wykopów pod instalacje kablowe oraz ogrodzenie. </w:t>
      </w:r>
      <w:r w:rsidRPr="00F60ABA">
        <w:t xml:space="preserve">Oddziaływania akustyczne związane będą z wykonywaniem prac montażowych, pracą sprzętu </w:t>
      </w:r>
      <w:r w:rsidRPr="00F60ABA">
        <w:rPr>
          <w:spacing w:val="-2"/>
        </w:rPr>
        <w:t>budowlanego</w:t>
      </w:r>
      <w:r w:rsidRPr="00F60ABA">
        <w:t xml:space="preserve"> oraz transportem. Hałas powstający na etapie budowy jest hałasem zmiennym w czasie, okresowym, krótkotrwałym i ustąpi po zakończeniu robót. Uciążliwość oraz zasięg oddziaływania hałasu związanego z robotami budowlanymi zależeć będą od typu i liczby równocześnie pracujących maszyn oraz czasu ich pracy.</w:t>
      </w:r>
    </w:p>
    <w:p w14:paraId="559F7525" w14:textId="049A734D" w:rsidR="00F60ABA" w:rsidRPr="00F60ABA" w:rsidRDefault="00F60ABA" w:rsidP="00F60ABA">
      <w:pPr>
        <w:autoSpaceDE w:val="0"/>
        <w:ind w:firstLine="709"/>
        <w:jc w:val="both"/>
      </w:pPr>
      <w:r w:rsidRPr="00F60ABA">
        <w:rPr>
          <w:rFonts w:eastAsia="TimesNewRomanPSMT"/>
        </w:rPr>
        <w:t xml:space="preserve">Emisje związane z zaplanowanymi pracami budowlanymi ze względu na ograniczony czas ich występowania oraz przy założeniu przestrzegania przepisów budowlanych, będą miały głównie zasięg lokalny, ograniczający się tylko do terenu farm fotowoltaicznych </w:t>
      </w:r>
      <w:r w:rsidR="00DD3E61">
        <w:rPr>
          <w:rFonts w:eastAsia="TimesNewRomanPSMT"/>
        </w:rPr>
        <w:br/>
      </w:r>
      <w:r w:rsidRPr="00F60ABA">
        <w:rPr>
          <w:rFonts w:eastAsia="TimesNewRomanPSMT"/>
        </w:rPr>
        <w:t>i niedalekiego sąsiedztwa.</w:t>
      </w:r>
    </w:p>
    <w:p w14:paraId="615DE8E7" w14:textId="3445FC22" w:rsidR="00F60ABA" w:rsidRPr="00F60ABA" w:rsidRDefault="00F60ABA" w:rsidP="00F60ABA">
      <w:pPr>
        <w:autoSpaceDE w:val="0"/>
        <w:ind w:firstLine="709"/>
        <w:jc w:val="both"/>
      </w:pPr>
      <w:r w:rsidRPr="00F60ABA">
        <w:t xml:space="preserve">Inwestor nie przewiduje utworzenia trwałego placu budowy dla personelu </w:t>
      </w:r>
      <w:r w:rsidR="00DD3E61">
        <w:br/>
      </w:r>
      <w:r w:rsidRPr="00F60ABA">
        <w:t>i konserwatorów na czas realizacji budowy instalacji fotowoltaicznej na przedmiotowych działkach inwestycyjnych, a jedynie dopuszcza możliwość powstania niewielkiego zaplecza, które byłoby wówczas zlokalizowane bezpośrednio przy drodze dojazdowej i wjeździe na teren inwestycji, i które byłoby likwidowane w miarę postępu prac związanych z budową konstrukcji wsporczej i instalacji pozostałych elementów instalacji.</w:t>
      </w:r>
    </w:p>
    <w:p w14:paraId="6ABCC54D" w14:textId="77777777" w:rsidR="00F60ABA" w:rsidRPr="00F60ABA" w:rsidRDefault="00F60ABA" w:rsidP="00F60ABA">
      <w:pPr>
        <w:autoSpaceDE w:val="0"/>
        <w:ind w:firstLine="709"/>
        <w:jc w:val="both"/>
      </w:pPr>
      <w:r w:rsidRPr="00F60ABA">
        <w:t>Na tymczasowym zapleczu budowy nie planuje się magazynowania materiałów sypkich, co mogłoby stwarzać ryzyko pylenia, a jedynie elementów konstrukcyjnych instalacji fotowoltaicznej i sprzęt, który będzie służył podczas prac.</w:t>
      </w:r>
    </w:p>
    <w:p w14:paraId="66E9FD94" w14:textId="77777777" w:rsidR="00F60ABA" w:rsidRPr="00F60ABA" w:rsidRDefault="00F60ABA" w:rsidP="00F60ABA">
      <w:pPr>
        <w:autoSpaceDE w:val="0"/>
        <w:ind w:firstLine="709"/>
        <w:jc w:val="both"/>
      </w:pPr>
      <w:r w:rsidRPr="00F60ABA">
        <w:t>Na placu budowy zapewnione będą pracownikom budowy węzły sanitarne.</w:t>
      </w:r>
      <w:r w:rsidRPr="00F60ABA">
        <w:rPr>
          <w:rFonts w:eastAsia="TimesNewRomanPSMT"/>
        </w:rPr>
        <w:t xml:space="preserve"> </w:t>
      </w:r>
      <w:r w:rsidRPr="00F60ABA">
        <w:t>Prace realizacyjne związane będą z zapotrzebowaniem na typowe materiały budowlane: kruszywo, cement, beton, stal konstrukcyjna, profile aluminiowe oraz szereg elementów instalacyjnych (łączniki, kable, elementy montażowe paneli, itp.). Podczas robót zajdzie także konieczność wykorzystania sprzętu budowlanego: samochodów dostawczych lub ciężarowych do transportu gotowych elementów prefabrykowanych oraz innych potrzebnych materiałów budowlanych, jak również koparek i ładowarek do prac związanych z wykonywania robót ziemnych oraz przemieszczaniem materiałów budowlanych i urządzeń po terenie placu budowy.</w:t>
      </w:r>
    </w:p>
    <w:p w14:paraId="39B1F21B" w14:textId="77777777" w:rsidR="00F60ABA" w:rsidRPr="00F60ABA" w:rsidRDefault="00F60ABA" w:rsidP="00F60ABA">
      <w:pPr>
        <w:ind w:firstLine="709"/>
        <w:jc w:val="both"/>
        <w:rPr>
          <w:color w:val="FF0000"/>
        </w:rPr>
      </w:pPr>
      <w:r w:rsidRPr="00F60ABA">
        <w:lastRenderedPageBreak/>
        <w:t>Podczas prac budowlanych zainstalowane zostaną moduły fotowoltaiczne zbudowane z ogniw fotowoltaicznych, pokrytych od góry szybą o właściwościach antyrefleksyjnych. Panele fotowoltaiczne będą mocowane na konstrukcjach wolnostojących. Montaż stelażu nastąpi poprzez wbicie konstrukcji nośnej w grunt.</w:t>
      </w:r>
    </w:p>
    <w:p w14:paraId="7AA1B964" w14:textId="77777777" w:rsidR="00F60ABA" w:rsidRPr="00F60ABA" w:rsidRDefault="00F60ABA" w:rsidP="00F60ABA">
      <w:pPr>
        <w:ind w:firstLine="709"/>
        <w:jc w:val="both"/>
      </w:pPr>
      <w:r w:rsidRPr="00F60ABA">
        <w:t>W trakcie prowadzonych prac budowlanych wykonane będą na niektórych odcinkach wykopy otwarte pod ułożenie kabli (wykopanie rowu, wysypanie podsypki, ułożenie systemu kabli, zasypanie kabli rodzimym gruntem oraz rekultywacja terenu)</w:t>
      </w:r>
      <w:r w:rsidRPr="00F60ABA">
        <w:rPr>
          <w:spacing w:val="2"/>
        </w:rPr>
        <w:t xml:space="preserve">, prace te nie będą związane z niwelacją gruntu, ani z przenoszeniem mas ziemnych, </w:t>
      </w:r>
      <w:r w:rsidRPr="00F60ABA">
        <w:rPr>
          <w:rFonts w:eastAsia="Helvetica-BoldOblique"/>
        </w:rPr>
        <w:t>odbywać się będą ze szczególną ostrożnością, a roboty ziemne ograniczać się będą do bezwzględnego minimum, aby uniemożliwić penetrację zanieczyszczonych wód opadowych do warstwy wodonośnej.</w:t>
      </w:r>
    </w:p>
    <w:p w14:paraId="29522B63" w14:textId="77777777" w:rsidR="00F60ABA" w:rsidRPr="00F60ABA" w:rsidRDefault="00F60ABA" w:rsidP="00F60ABA">
      <w:pPr>
        <w:ind w:firstLine="709"/>
        <w:jc w:val="both"/>
      </w:pPr>
      <w:r w:rsidRPr="00F60ABA">
        <w:t>Na etapie budowy przewiduje się zużycie energii elektrycznej, paliw silnikowych i materiałów budowlanych (np. woda, cement, stal, żwir, piasek i inne) w ilości niezbędnej do wykonania określonych prac budowlano-montażowych.</w:t>
      </w:r>
    </w:p>
    <w:p w14:paraId="50574AC2" w14:textId="7BE66FCD" w:rsidR="00F60ABA" w:rsidRPr="00F60ABA" w:rsidRDefault="00F60ABA" w:rsidP="00F60ABA">
      <w:pPr>
        <w:autoSpaceDE w:val="0"/>
        <w:ind w:firstLine="709"/>
        <w:jc w:val="both"/>
        <w:rPr>
          <w:color w:val="FF0000"/>
        </w:rPr>
      </w:pPr>
      <w:bookmarkStart w:id="8" w:name="_Hlk82600910"/>
      <w:r w:rsidRPr="00F60ABA">
        <w:t xml:space="preserve">Na etapie prowadzonych prac budowlanych wytworzone zostaną odpady o kodach: 15 01 01, 15 01 02, </w:t>
      </w:r>
      <w:r w:rsidRPr="00F60ABA">
        <w:rPr>
          <w:spacing w:val="-2"/>
        </w:rPr>
        <w:t>15 01 04,</w:t>
      </w:r>
      <w:r w:rsidRPr="00F60ABA">
        <w:t xml:space="preserve"> </w:t>
      </w:r>
      <w:r w:rsidRPr="00F60ABA">
        <w:rPr>
          <w:spacing w:val="-2"/>
        </w:rPr>
        <w:t>15 02 07, 16 02 06, 17 02 01, 17 06 04, 20 03 04.</w:t>
      </w:r>
      <w:r w:rsidRPr="00F60ABA">
        <w:rPr>
          <w:color w:val="FF0000"/>
          <w:spacing w:val="-2"/>
        </w:rPr>
        <w:t xml:space="preserve"> </w:t>
      </w:r>
      <w:r w:rsidRPr="00F60ABA">
        <w:rPr>
          <w:rFonts w:eastAsia="TimesNewRomanPSMT"/>
          <w:lang w:eastAsia="pl-PL"/>
        </w:rPr>
        <w:t xml:space="preserve">W trakcie prowadzenia prac montażowych odpady będą selektywnie zbierane i gromadzone </w:t>
      </w:r>
      <w:r w:rsidR="00DD3E61">
        <w:rPr>
          <w:rFonts w:eastAsia="TimesNewRomanPSMT"/>
          <w:lang w:eastAsia="pl-PL"/>
        </w:rPr>
        <w:br/>
      </w:r>
      <w:r w:rsidRPr="00F60ABA">
        <w:rPr>
          <w:rFonts w:eastAsia="TimesNewRomanPSMT"/>
          <w:lang w:eastAsia="pl-PL"/>
        </w:rPr>
        <w:t>w szczelnych pojemnikach ustawionych w wyznaczonym miejscu zaplecza budowlanego. Po zakończeniu robót budowlanych i montażowych odpady zostaną przekazane firmom zewnętrznym posiadającym wymagane prawem zezwolenia na przetwarzanie odpadów danego rodzaju w celu odzysku lub unieszkodliwienia.</w:t>
      </w:r>
      <w:r w:rsidRPr="00F60ABA">
        <w:rPr>
          <w:rFonts w:eastAsia="TimesNewRomanPSMT"/>
          <w:color w:val="FF0000"/>
          <w:lang w:eastAsia="pl-PL"/>
        </w:rPr>
        <w:t xml:space="preserve"> </w:t>
      </w:r>
    </w:p>
    <w:bookmarkEnd w:id="8"/>
    <w:p w14:paraId="3FDBCD7E" w14:textId="77777777" w:rsidR="00F60ABA" w:rsidRPr="00F60ABA" w:rsidRDefault="00F60ABA" w:rsidP="00F60ABA">
      <w:pPr>
        <w:tabs>
          <w:tab w:val="left" w:pos="709"/>
        </w:tabs>
        <w:ind w:firstLine="709"/>
        <w:jc w:val="both"/>
      </w:pPr>
      <w:r w:rsidRPr="00F60ABA">
        <w:t xml:space="preserve">Prace związane z przygotowaniem i realizacją </w:t>
      </w:r>
      <w:r w:rsidRPr="00F60ABA">
        <w:rPr>
          <w:spacing w:val="-1"/>
          <w:w w:val="104"/>
        </w:rPr>
        <w:t>przedsięwzięcia</w:t>
      </w:r>
      <w:r w:rsidRPr="00F60ABA">
        <w:t xml:space="preserve"> będą skutkowały wzmożonym ruchem pojazdów i maszyn, wiązać się to będzie z emisją hałasu oraz skoncentrowaną komunikacją. Powyższe skutkować może płoszeniem i niepokojeniem lokalnych gatunków zwierząt. Prace związane z usytuowaniem sytemu paneli będą wiązały się z ingerencją w wierzchnią warstwę powierzchni ziemi. Z uwagi na konieczność podłączenia do sieci elektroenergetycznej na etapie realizacji przedsięwzięcia nastąpi ingerencja w powierzchnię ziemi na obszarze koniecznym do usytuowania podziemnej linii elektroenergetycznej.</w:t>
      </w:r>
    </w:p>
    <w:p w14:paraId="6E672C85" w14:textId="77777777" w:rsidR="00F60ABA" w:rsidRPr="00F60ABA" w:rsidRDefault="00F60ABA" w:rsidP="00F60ABA">
      <w:pPr>
        <w:autoSpaceDE w:val="0"/>
        <w:ind w:firstLine="709"/>
        <w:jc w:val="both"/>
      </w:pPr>
      <w:r w:rsidRPr="00F60ABA">
        <w:rPr>
          <w:rFonts w:eastAsia="TimesNewRomanPSMT"/>
          <w:lang w:eastAsia="pl-PL"/>
        </w:rPr>
        <w:t xml:space="preserve">Likwidacja przedsięwzięcia będzie wiązała się z pracami rozbiórkowymi elementów składowych farmy fotowoltaicznej oraz infrastruktury towarzyszącej i rekultywacji terenu zajmowanego przez </w:t>
      </w:r>
      <w:r w:rsidRPr="00F60ABA">
        <w:t xml:space="preserve">konstrukcję farmy fotowoltaicznej. Rekultywacja będzie miała na celu przywrócenie środowiska glebowego do stanu przed realizacyjnego, uzupełnieniu ewentualnych ubytków mas ziemnych powstałych w wyniku prowadzenia wykopów. </w:t>
      </w:r>
    </w:p>
    <w:p w14:paraId="0723CAAE" w14:textId="77777777" w:rsidR="00F60ABA" w:rsidRPr="00F60ABA" w:rsidRDefault="00F60ABA" w:rsidP="00F60ABA">
      <w:pPr>
        <w:pStyle w:val="TableText"/>
        <w:suppressAutoHyphens/>
        <w:spacing w:before="0" w:after="0"/>
        <w:ind w:firstLine="709"/>
        <w:jc w:val="both"/>
        <w:rPr>
          <w:rFonts w:ascii="Times New Roman" w:hAnsi="Times New Roman"/>
          <w:szCs w:val="24"/>
        </w:rPr>
      </w:pPr>
      <w:r w:rsidRPr="00F60ABA">
        <w:rPr>
          <w:rFonts w:ascii="Times New Roman" w:hAnsi="Times New Roman"/>
          <w:szCs w:val="24"/>
        </w:rPr>
        <w:t>W trakcie eksploatacji przedsięwzięcie będzie oddziaływało na środowisko w sposób ciągły, w zakresie emisji pól elektromagnetycznych oraz zajętości powierzchni ziemi, jednak oddziaływania te będą odwracalne – trwające do czasu zakończenia eksploatacji obiektu.</w:t>
      </w:r>
    </w:p>
    <w:p w14:paraId="0323191B" w14:textId="16E67A64" w:rsidR="00F60ABA" w:rsidRPr="00F60ABA" w:rsidRDefault="00F60ABA" w:rsidP="00F60ABA">
      <w:pPr>
        <w:pStyle w:val="TableText"/>
        <w:suppressAutoHyphens/>
        <w:spacing w:before="0" w:after="0"/>
        <w:ind w:firstLine="709"/>
        <w:jc w:val="both"/>
        <w:rPr>
          <w:rFonts w:ascii="Times New Roman" w:hAnsi="Times New Roman"/>
          <w:color w:val="FF0000"/>
          <w:szCs w:val="24"/>
        </w:rPr>
      </w:pPr>
      <w:r w:rsidRPr="00F60ABA">
        <w:rPr>
          <w:rFonts w:ascii="Times New Roman" w:hAnsi="Times New Roman"/>
          <w:szCs w:val="24"/>
        </w:rPr>
        <w:t xml:space="preserve">Faza eksploatacji instalacji związana będzie głównie z emisją hałasu pochodzącą </w:t>
      </w:r>
      <w:r w:rsidR="00DD3E61">
        <w:rPr>
          <w:rFonts w:ascii="Times New Roman" w:hAnsi="Times New Roman"/>
          <w:szCs w:val="24"/>
        </w:rPr>
        <w:br/>
      </w:r>
      <w:r w:rsidRPr="00F60ABA">
        <w:rPr>
          <w:rFonts w:ascii="Times New Roman" w:hAnsi="Times New Roman"/>
          <w:szCs w:val="24"/>
        </w:rPr>
        <w:t>z pracy urządzeń elektrycznych umieszczonych w stacji/ach kontenerowej/</w:t>
      </w:r>
      <w:proofErr w:type="spellStart"/>
      <w:r w:rsidRPr="00F60ABA">
        <w:rPr>
          <w:rFonts w:ascii="Times New Roman" w:hAnsi="Times New Roman"/>
          <w:szCs w:val="24"/>
        </w:rPr>
        <w:t>ych</w:t>
      </w:r>
      <w:proofErr w:type="spellEnd"/>
      <w:r w:rsidRPr="00F60ABA">
        <w:rPr>
          <w:rFonts w:ascii="Times New Roman" w:hAnsi="Times New Roman"/>
          <w:szCs w:val="24"/>
        </w:rPr>
        <w:t xml:space="preserve"> oraz inwerterów. Oddziaływanie akustyczne posadowienia planowanych stacji nie przekroczy normatywnych parametrów jakości środowiska w zakresie hałasu wynikających </w:t>
      </w:r>
      <w:r w:rsidR="00DD3E61">
        <w:rPr>
          <w:rFonts w:ascii="Times New Roman" w:hAnsi="Times New Roman"/>
          <w:szCs w:val="24"/>
        </w:rPr>
        <w:br/>
      </w:r>
      <w:r w:rsidRPr="00F60ABA">
        <w:rPr>
          <w:rFonts w:ascii="Times New Roman" w:hAnsi="Times New Roman"/>
          <w:szCs w:val="24"/>
        </w:rPr>
        <w:t xml:space="preserve">z funkcjonowania urządzeń. Maksymalny poziom emisji hałasu transformatora wyniesie </w:t>
      </w:r>
      <w:r w:rsidR="007343BE">
        <w:rPr>
          <w:rFonts w:ascii="Times New Roman" w:hAnsi="Times New Roman"/>
          <w:szCs w:val="24"/>
        </w:rPr>
        <w:br/>
      </w:r>
      <w:r w:rsidRPr="00F60ABA">
        <w:rPr>
          <w:rFonts w:ascii="Times New Roman" w:hAnsi="Times New Roman"/>
          <w:szCs w:val="24"/>
        </w:rPr>
        <w:t xml:space="preserve">80 </w:t>
      </w:r>
      <w:proofErr w:type="spellStart"/>
      <w:r w:rsidRPr="00F60ABA">
        <w:rPr>
          <w:rFonts w:ascii="Times New Roman" w:hAnsi="Times New Roman"/>
          <w:szCs w:val="24"/>
        </w:rPr>
        <w:t>dB</w:t>
      </w:r>
      <w:proofErr w:type="spellEnd"/>
      <w:r w:rsidRPr="00F60ABA">
        <w:rPr>
          <w:rFonts w:ascii="Times New Roman" w:hAnsi="Times New Roman"/>
          <w:szCs w:val="24"/>
        </w:rPr>
        <w:t xml:space="preserve">, a izolacyjność akustyczną ścian założono na poziomie 10 </w:t>
      </w:r>
      <w:proofErr w:type="spellStart"/>
      <w:r w:rsidRPr="00F60ABA">
        <w:rPr>
          <w:rFonts w:ascii="Times New Roman" w:hAnsi="Times New Roman"/>
          <w:szCs w:val="24"/>
        </w:rPr>
        <w:t>dB</w:t>
      </w:r>
      <w:proofErr w:type="spellEnd"/>
      <w:r w:rsidRPr="00F60ABA">
        <w:rPr>
          <w:rFonts w:ascii="Times New Roman" w:hAnsi="Times New Roman"/>
          <w:szCs w:val="24"/>
        </w:rPr>
        <w:t>. Z uwagi na to, że</w:t>
      </w:r>
      <w:r w:rsidRPr="00F60ABA">
        <w:rPr>
          <w:rFonts w:ascii="Times New Roman" w:hAnsi="Times New Roman"/>
          <w:spacing w:val="-1"/>
          <w:w w:val="104"/>
          <w:szCs w:val="24"/>
          <w:lang w:eastAsia="ar-SA"/>
        </w:rPr>
        <w:t xml:space="preserve"> emisja hałasu ze</w:t>
      </w:r>
      <w:r w:rsidRPr="00F60ABA">
        <w:rPr>
          <w:rFonts w:ascii="Times New Roman" w:hAnsi="Times New Roman"/>
          <w:szCs w:val="24"/>
        </w:rPr>
        <w:t xml:space="preserve"> </w:t>
      </w:r>
      <w:r w:rsidRPr="00F60ABA">
        <w:rPr>
          <w:rFonts w:ascii="Times New Roman" w:hAnsi="Times New Roman"/>
          <w:spacing w:val="-1"/>
          <w:w w:val="104"/>
          <w:szCs w:val="24"/>
          <w:lang w:eastAsia="ar-SA"/>
        </w:rPr>
        <w:t xml:space="preserve">stacji transformatorowej oraz zainstalowanych inwerterów jest nieznaczna </w:t>
      </w:r>
      <w:r w:rsidR="00DD3E61">
        <w:rPr>
          <w:rFonts w:ascii="Times New Roman" w:hAnsi="Times New Roman"/>
          <w:spacing w:val="-1"/>
          <w:w w:val="104"/>
          <w:szCs w:val="24"/>
          <w:lang w:eastAsia="ar-SA"/>
        </w:rPr>
        <w:br/>
      </w:r>
      <w:r w:rsidRPr="00F60ABA">
        <w:rPr>
          <w:rFonts w:ascii="Times New Roman" w:hAnsi="Times New Roman"/>
          <w:spacing w:val="-1"/>
          <w:w w:val="104"/>
          <w:szCs w:val="24"/>
          <w:lang w:eastAsia="ar-SA"/>
        </w:rPr>
        <w:t>i ograniczona do pory dnia</w:t>
      </w:r>
      <w:r w:rsidRPr="00F60ABA">
        <w:rPr>
          <w:rFonts w:ascii="Times New Roman" w:hAnsi="Times New Roman"/>
          <w:szCs w:val="24"/>
        </w:rPr>
        <w:t xml:space="preserve">, panele fotowoltaiczne nie będą wyposażone w automatyczny system naprowadzania oraz zostanie zachowana odległość między rzędami (co pozwoli na naturalne chłodzenie) to można przyjąć, że </w:t>
      </w:r>
      <w:r w:rsidRPr="00F60ABA">
        <w:rPr>
          <w:rFonts w:ascii="Times New Roman" w:hAnsi="Times New Roman"/>
          <w:spacing w:val="-1"/>
          <w:w w:val="104"/>
          <w:szCs w:val="24"/>
          <w:lang w:eastAsia="ar-SA"/>
        </w:rPr>
        <w:t>zostaną dotrzymane dopuszczalne poziomy hałasu dla terenów chronionych akustycznie oraz oddziaływanie z zakresu emisji hałasu tylko w niewielkim zakresie będzie wykraczać poza granice terenu przedsięwzięcia.</w:t>
      </w:r>
    </w:p>
    <w:p w14:paraId="7486D482" w14:textId="625F189A" w:rsidR="00F60ABA" w:rsidRPr="00F60ABA" w:rsidRDefault="00F60ABA" w:rsidP="007343BE">
      <w:pPr>
        <w:pStyle w:val="Default"/>
        <w:ind w:firstLine="709"/>
        <w:jc w:val="both"/>
        <w:rPr>
          <w:color w:val="auto"/>
        </w:rPr>
      </w:pPr>
      <w:r w:rsidRPr="00F60ABA">
        <w:rPr>
          <w:color w:val="auto"/>
        </w:rPr>
        <w:t xml:space="preserve">Z </w:t>
      </w:r>
      <w:r w:rsidRPr="00F60ABA">
        <w:rPr>
          <w:color w:val="auto"/>
          <w:spacing w:val="-1"/>
          <w:w w:val="104"/>
          <w:lang w:eastAsia="ar-SA"/>
        </w:rPr>
        <w:t>raportu oddziaływania na środowisko</w:t>
      </w:r>
      <w:r w:rsidRPr="00F60ABA">
        <w:rPr>
          <w:color w:val="auto"/>
        </w:rPr>
        <w:t xml:space="preserve"> wynika, że zarówno oddziaływanie pola magnetycznego, pola elektrycznego, jak również w zakresie emisji hałasu jest znikome. Silne </w:t>
      </w:r>
      <w:r w:rsidRPr="00F60ABA">
        <w:rPr>
          <w:color w:val="auto"/>
        </w:rPr>
        <w:lastRenderedPageBreak/>
        <w:t xml:space="preserve">pole magnetyczne stanowiące istotę działania transformatora zawiera się w jego rdzeniu </w:t>
      </w:r>
      <w:r w:rsidR="00C22905">
        <w:rPr>
          <w:color w:val="auto"/>
        </w:rPr>
        <w:br/>
      </w:r>
      <w:r w:rsidRPr="00F60ABA">
        <w:rPr>
          <w:color w:val="auto"/>
        </w:rPr>
        <w:t xml:space="preserve">i jedynie w postaci szczątkowej wydostaje się na zewnątrz transformatora (ekranowane przez metalową, uziemioną obudowę transformatora). Podczas realizacji przedsięwzięcia nie nastąpi przekroczenie dopuszczalnych wartości natężenia pola elektrycznego, tj. 1 </w:t>
      </w:r>
      <w:proofErr w:type="spellStart"/>
      <w:r w:rsidRPr="00F60ABA">
        <w:rPr>
          <w:color w:val="auto"/>
        </w:rPr>
        <w:t>kV</w:t>
      </w:r>
      <w:proofErr w:type="spellEnd"/>
      <w:r w:rsidRPr="00F60ABA">
        <w:rPr>
          <w:color w:val="auto"/>
        </w:rPr>
        <w:t>/m, oraz wartości natężenia pola magnetycznego, tj. 60 A/m nawet w bezpośrednim sąsiedztwie</w:t>
      </w:r>
      <w:r w:rsidRPr="00F60ABA">
        <w:rPr>
          <w:color w:val="auto"/>
          <w:spacing w:val="-1"/>
          <w:w w:val="104"/>
          <w:lang w:eastAsia="ar-SA"/>
        </w:rPr>
        <w:t xml:space="preserve"> przedsięwzięcia</w:t>
      </w:r>
      <w:r w:rsidRPr="00F60ABA">
        <w:rPr>
          <w:color w:val="auto"/>
        </w:rPr>
        <w:t xml:space="preserve">. </w:t>
      </w:r>
      <w:r w:rsidRPr="00F60ABA">
        <w:rPr>
          <w:rStyle w:val="FontStyle114"/>
          <w:rFonts w:ascii="Times New Roman" w:hAnsi="Times New Roman" w:cs="Times New Roman"/>
          <w:color w:val="auto"/>
          <w:sz w:val="24"/>
          <w:szCs w:val="24"/>
        </w:rPr>
        <w:t xml:space="preserve">Tym samym z uwagi na niskie napięcie, wysoką jakość kabli, umieszczenie kabli pod ziemią, umieszczenie transformatora wewnątrz stacji oraz </w:t>
      </w:r>
      <w:r w:rsidRPr="00F60ABA">
        <w:rPr>
          <w:color w:val="auto"/>
        </w:rPr>
        <w:t xml:space="preserve">posadowienie stacji transformatorowej wraz z planowanym miejscem wpięcia do sieci elektroenergetycznej </w:t>
      </w:r>
      <w:r w:rsidR="00C22905">
        <w:rPr>
          <w:color w:val="auto"/>
        </w:rPr>
        <w:br/>
      </w:r>
      <w:r w:rsidRPr="00F60ABA">
        <w:rPr>
          <w:color w:val="auto"/>
        </w:rPr>
        <w:t xml:space="preserve">w znacznej odległości od zabudowy mieszkaniowej </w:t>
      </w:r>
      <w:r w:rsidRPr="00F60ABA">
        <w:rPr>
          <w:rStyle w:val="FontStyle114"/>
          <w:rFonts w:ascii="Times New Roman" w:hAnsi="Times New Roman" w:cs="Times New Roman"/>
          <w:color w:val="auto"/>
          <w:sz w:val="24"/>
          <w:szCs w:val="24"/>
        </w:rPr>
        <w:t xml:space="preserve">nie nastąpi przekroczenie dopuszczalnych norm, w zakresie oddziaływania elektromagnetycznego. Oddziaływanie to będzie </w:t>
      </w:r>
      <w:r w:rsidRPr="00F60ABA">
        <w:rPr>
          <w:color w:val="auto"/>
        </w:rPr>
        <w:t>odwracalne – trwające do czasu zakończenia eksploatacji obiektu i zamknie się w granicach przedsięwzięcia.</w:t>
      </w:r>
    </w:p>
    <w:p w14:paraId="739365CE" w14:textId="77777777" w:rsidR="00F60ABA" w:rsidRPr="00F60ABA" w:rsidRDefault="00F60ABA" w:rsidP="00C22905">
      <w:pPr>
        <w:pStyle w:val="Default"/>
        <w:tabs>
          <w:tab w:val="left" w:pos="567"/>
        </w:tabs>
        <w:ind w:firstLine="709"/>
        <w:jc w:val="both"/>
        <w:rPr>
          <w:color w:val="auto"/>
        </w:rPr>
      </w:pPr>
      <w:r w:rsidRPr="00F60ABA">
        <w:rPr>
          <w:rStyle w:val="FontStyle114"/>
          <w:rFonts w:ascii="Times New Roman" w:hAnsi="Times New Roman" w:cs="Times New Roman"/>
          <w:color w:val="auto"/>
          <w:sz w:val="24"/>
          <w:szCs w:val="24"/>
        </w:rPr>
        <w:t xml:space="preserve">Funkcjonowanie elektrowni fotowoltaicznej nie będzie związane z bezpośrednim wykorzystaniem wody oraz z powstawaniem ścieków technologicznych i ścieków bytowych. Dzięki ustawieniu paneli fotowoltaicznych pod odpowiednim kątem, </w:t>
      </w:r>
      <w:r w:rsidRPr="00F60ABA">
        <w:rPr>
          <w:color w:val="auto"/>
        </w:rPr>
        <w:t>wody opadowe będą odprowadzane bezpośrednio do gruntu.</w:t>
      </w:r>
      <w:r w:rsidRPr="00F60ABA">
        <w:rPr>
          <w:color w:val="FF0000"/>
        </w:rPr>
        <w:t xml:space="preserve"> </w:t>
      </w:r>
      <w:r w:rsidRPr="00F60ABA">
        <w:rPr>
          <w:color w:val="auto"/>
        </w:rPr>
        <w:t>W przypadku dużego zabrudzenia c</w:t>
      </w:r>
      <w:r w:rsidRPr="00F60ABA">
        <w:rPr>
          <w:color w:val="auto"/>
          <w:spacing w:val="2"/>
          <w:lang w:eastAsia="ar-SA"/>
        </w:rPr>
        <w:t>zyszczenie odbywać się będzie</w:t>
      </w:r>
      <w:r w:rsidRPr="00F60ABA">
        <w:rPr>
          <w:color w:val="FF0000"/>
          <w:spacing w:val="2"/>
          <w:lang w:eastAsia="ar-SA"/>
        </w:rPr>
        <w:t xml:space="preserve"> </w:t>
      </w:r>
      <w:r w:rsidRPr="00F60ABA">
        <w:rPr>
          <w:color w:val="auto"/>
          <w:spacing w:val="2"/>
          <w:lang w:eastAsia="ar-SA"/>
        </w:rPr>
        <w:t>na mokro (woda dostarczana będzie w beczkowozach)</w:t>
      </w:r>
      <w:r w:rsidRPr="00F60ABA">
        <w:rPr>
          <w:color w:val="FF0000"/>
          <w:spacing w:val="2"/>
          <w:lang w:eastAsia="ar-SA"/>
        </w:rPr>
        <w:t xml:space="preserve"> </w:t>
      </w:r>
      <w:r w:rsidRPr="00F60ABA">
        <w:rPr>
          <w:color w:val="auto"/>
          <w:spacing w:val="2"/>
          <w:lang w:eastAsia="ar-SA"/>
        </w:rPr>
        <w:t xml:space="preserve">bez żadnych środków chemicznych. </w:t>
      </w:r>
      <w:r w:rsidRPr="00F60ABA">
        <w:rPr>
          <w:rStyle w:val="FontStyle114"/>
          <w:rFonts w:ascii="Times New Roman" w:hAnsi="Times New Roman" w:cs="Times New Roman"/>
          <w:color w:val="auto"/>
          <w:sz w:val="24"/>
          <w:szCs w:val="24"/>
        </w:rPr>
        <w:t>Nie będzie to jednak stanowiło niebezpieczeństwa dla środowiska gruntowo-wodnego, ponieważ będzie to mieszanina wody oraz kurzu osadzonego na panelach</w:t>
      </w:r>
      <w:r w:rsidRPr="00F60ABA">
        <w:rPr>
          <w:color w:val="auto"/>
        </w:rPr>
        <w:t>.</w:t>
      </w:r>
    </w:p>
    <w:p w14:paraId="78B573DD" w14:textId="77777777" w:rsidR="00F60ABA" w:rsidRPr="00F60ABA" w:rsidRDefault="00F60ABA" w:rsidP="00C22905">
      <w:pPr>
        <w:pStyle w:val="Default"/>
        <w:ind w:firstLine="709"/>
        <w:jc w:val="both"/>
        <w:rPr>
          <w:rFonts w:eastAsia="Arial Unicode MS"/>
          <w:color w:val="auto"/>
        </w:rPr>
      </w:pPr>
      <w:bookmarkStart w:id="9" w:name="_Hlk82600816"/>
      <w:r w:rsidRPr="00F60ABA">
        <w:rPr>
          <w:rStyle w:val="FontStyle114"/>
          <w:rFonts w:ascii="Times New Roman" w:hAnsi="Times New Roman" w:cs="Times New Roman"/>
          <w:color w:val="auto"/>
          <w:sz w:val="24"/>
          <w:szCs w:val="24"/>
        </w:rPr>
        <w:t>Eksploatacja przedmiotowej instalacji nie będzie wiązała się z poborem wody, wprowadzaniem ścieków do środowiska, czy też emisją substancji do powietrza. Dodatkowo farma fotowoltaiczna zużywać będzie też pewne ilości energii elektrycznej na potrzeby własne instalacji fotowoltaicznej.</w:t>
      </w:r>
    </w:p>
    <w:p w14:paraId="642AD201" w14:textId="13793E6D" w:rsidR="00F60ABA" w:rsidRPr="00F60ABA" w:rsidRDefault="00F60ABA" w:rsidP="00F60ABA">
      <w:pPr>
        <w:ind w:firstLine="708"/>
        <w:jc w:val="both"/>
        <w:rPr>
          <w:iCs/>
        </w:rPr>
      </w:pPr>
      <w:bookmarkStart w:id="10" w:name="_Hlk82600937"/>
      <w:bookmarkEnd w:id="9"/>
      <w:r w:rsidRPr="00F60ABA">
        <w:rPr>
          <w:iCs/>
        </w:rPr>
        <w:t xml:space="preserve">Teren przeznaczony pod ww. przedsięwzięcie, położony jest poza obszarami objętymi ochroną na podstawie ustawy z dnia 16 kwietnia 2004 r. o ochronie przyrody </w:t>
      </w:r>
      <w:r w:rsidRPr="00F60ABA">
        <w:t>(</w:t>
      </w:r>
      <w:proofErr w:type="spellStart"/>
      <w:r w:rsidRPr="00F60ABA">
        <w:t>t.j</w:t>
      </w:r>
      <w:proofErr w:type="spellEnd"/>
      <w:r w:rsidRPr="00F60ABA">
        <w:t xml:space="preserve">. Dz. U. </w:t>
      </w:r>
      <w:r w:rsidR="00574E64">
        <w:br/>
      </w:r>
      <w:r w:rsidRPr="00F60ABA">
        <w:t>z 2021 r. poz. 1098)</w:t>
      </w:r>
      <w:r w:rsidRPr="00F60ABA">
        <w:rPr>
          <w:iCs/>
        </w:rPr>
        <w:t xml:space="preserve">. </w:t>
      </w:r>
      <w:r w:rsidRPr="00F60ABA">
        <w:t>W promieniu do 5 km od granic przedsięwzięcia</w:t>
      </w:r>
      <w:r w:rsidRPr="00F60ABA">
        <w:rPr>
          <w:color w:val="FF0000"/>
        </w:rPr>
        <w:t xml:space="preserve"> </w:t>
      </w:r>
      <w:r w:rsidRPr="00F60ABA">
        <w:rPr>
          <w:iCs/>
        </w:rPr>
        <w:t xml:space="preserve">znajdują się następujące formy ochrony przyrody: </w:t>
      </w:r>
    </w:p>
    <w:p w14:paraId="59C75FC8" w14:textId="77777777" w:rsidR="00F60ABA" w:rsidRPr="00F60ABA" w:rsidRDefault="00F60ABA" w:rsidP="00F60ABA">
      <w:pPr>
        <w:numPr>
          <w:ilvl w:val="0"/>
          <w:numId w:val="46"/>
        </w:numPr>
        <w:jc w:val="both"/>
        <w:rPr>
          <w:iCs/>
        </w:rPr>
      </w:pPr>
      <w:r w:rsidRPr="00F60ABA">
        <w:rPr>
          <w:iCs/>
        </w:rPr>
        <w:t>zespół przyrodniczo-krajobrazowy Międzyrzecze Neru i Dobrzynki w odległości ok. 3,6 km,</w:t>
      </w:r>
    </w:p>
    <w:p w14:paraId="50B25951" w14:textId="77777777" w:rsidR="00F60ABA" w:rsidRPr="00F60ABA" w:rsidRDefault="00F60ABA" w:rsidP="00F60ABA">
      <w:pPr>
        <w:numPr>
          <w:ilvl w:val="0"/>
          <w:numId w:val="46"/>
        </w:numPr>
        <w:jc w:val="both"/>
        <w:rPr>
          <w:iCs/>
        </w:rPr>
      </w:pPr>
      <w:r w:rsidRPr="00F60ABA">
        <w:t>rezerwat przyrody Polesie Konstantynowskie w odległości ok. 4,1 km.</w:t>
      </w:r>
    </w:p>
    <w:p w14:paraId="65195436" w14:textId="77777777" w:rsidR="00F60ABA" w:rsidRPr="00F60ABA" w:rsidRDefault="00F60ABA" w:rsidP="00F60ABA">
      <w:pPr>
        <w:tabs>
          <w:tab w:val="left" w:pos="851"/>
        </w:tabs>
        <w:ind w:firstLine="709"/>
        <w:jc w:val="both"/>
      </w:pPr>
      <w:r w:rsidRPr="00F60ABA">
        <w:t>Planowane przedsięwzięcie nie sąsiaduje bezpośrednio z obszarami Natura 2000. Najbliżej zlokalizowanym obszarem należącym do europejskiej sieci ekologicznej Natura 2000 od planowanego przedsięwzięcia jest specjalny obszar ochrony siedlisk Grądy nad Lindą PLH100022 – w odległości ok. 12,5 km.</w:t>
      </w:r>
    </w:p>
    <w:p w14:paraId="17C08904" w14:textId="77777777" w:rsidR="00F60ABA" w:rsidRPr="00F60ABA" w:rsidRDefault="00F60ABA" w:rsidP="00F60ABA">
      <w:pPr>
        <w:tabs>
          <w:tab w:val="left" w:pos="709"/>
          <w:tab w:val="left" w:pos="851"/>
        </w:tabs>
        <w:ind w:firstLine="709"/>
        <w:jc w:val="both"/>
      </w:pPr>
      <w:r w:rsidRPr="00F60ABA">
        <w:t>Z uwagi na rodzaj i charakterystykę, skalę oraz odległość farma fotowoltaiczna nie będzie miała znaczącego negatywnego oddziaływania na cele ochrony, przedmioty ochrony, integralność obszarów i spójność Europejskiej Sieci Ekologicznej Natura 2000. Planowana inwestycja nie będzie przecinać się z żadnym z korytarzy ekologicznych.</w:t>
      </w:r>
    </w:p>
    <w:bookmarkEnd w:id="10"/>
    <w:p w14:paraId="5055196C" w14:textId="77777777" w:rsidR="00F60ABA" w:rsidRPr="00F60ABA" w:rsidRDefault="00F60ABA" w:rsidP="00F60ABA">
      <w:pPr>
        <w:autoSpaceDE w:val="0"/>
        <w:ind w:firstLine="709"/>
        <w:jc w:val="both"/>
      </w:pPr>
      <w:r w:rsidRPr="00F60ABA">
        <w:t xml:space="preserve">W celu ograniczenia oddziaływania farmy fotowoltaicznej na środowisko przyrodnicze na etapie eksploatacji </w:t>
      </w:r>
      <w:r w:rsidRPr="00F60ABA">
        <w:rPr>
          <w:rFonts w:eastAsia="TimesNewRomanPSMT"/>
          <w:lang w:eastAsia="pl-PL"/>
        </w:rPr>
        <w:t>planuje się zasianie trawy, która będzie systematycznie pielęgnowana poprzez koszenie</w:t>
      </w:r>
      <w:r w:rsidRPr="00F60ABA">
        <w:t>. Ingerencja w grunt związana będzie z wbijaniem konstrukcji pod panele fotowoltaiczne, zajecie terenu pod stację transformatorową oraz wykonanie linii kablowej. Będzie to jednak ingerencja czasowa, ponieważ po ułożeniu kabla wykop zostanie zlikwidowany. Z dokumentacji wynika, że dokładna lokalizacja i sposób wykonania przyłączenia do sieci ustalony zostanie przez operatora sieci elektroenergetycznej na etapie uzyskania warunków przyłączenia do sieci elektroenergetycznej. Na terenie przedsięwzięcia nie będą stosowane chemiczne środki ochrony roślin oraz nawozy sztuczne.</w:t>
      </w:r>
    </w:p>
    <w:p w14:paraId="6BBD1C33" w14:textId="3A12429F" w:rsidR="00F60ABA" w:rsidRPr="00F60ABA" w:rsidRDefault="00F60ABA" w:rsidP="000A1730">
      <w:pPr>
        <w:pStyle w:val="Default"/>
        <w:ind w:firstLine="709"/>
        <w:jc w:val="both"/>
        <w:rPr>
          <w:color w:val="auto"/>
        </w:rPr>
      </w:pPr>
      <w:r w:rsidRPr="00F60ABA">
        <w:rPr>
          <w:color w:val="auto"/>
        </w:rPr>
        <w:t xml:space="preserve">Planowana farma będzie ogrodzona. Wykonane zostanie ogrodzenie siatkowe </w:t>
      </w:r>
      <w:r w:rsidR="000A1730">
        <w:rPr>
          <w:color w:val="auto"/>
        </w:rPr>
        <w:br/>
      </w:r>
      <w:r w:rsidRPr="00F60ABA">
        <w:rPr>
          <w:color w:val="auto"/>
        </w:rPr>
        <w:t xml:space="preserve">z przestrzenią minimum 15 cm od poziomu terenu, bez podmurówki. Wspomniana </w:t>
      </w:r>
      <w:r w:rsidRPr="00F60ABA">
        <w:rPr>
          <w:color w:val="auto"/>
        </w:rPr>
        <w:lastRenderedPageBreak/>
        <w:t xml:space="preserve">konstrukcja ogrodzenia pozwoli na brak kontaktu zwierząt migrujących z siatką </w:t>
      </w:r>
      <w:r w:rsidR="000A1730">
        <w:rPr>
          <w:color w:val="auto"/>
        </w:rPr>
        <w:br/>
      </w:r>
      <w:r w:rsidRPr="00F60ABA">
        <w:rPr>
          <w:color w:val="auto"/>
        </w:rPr>
        <w:t>i ograniczenie do minimum możliwości ranienia, śmiertelności, a przede wszystkim minimalizację oddziaływania na faunę.</w:t>
      </w:r>
    </w:p>
    <w:p w14:paraId="50EFB3CE" w14:textId="77777777" w:rsidR="00F60ABA" w:rsidRPr="00F60ABA" w:rsidRDefault="00F60ABA" w:rsidP="000A1730">
      <w:pPr>
        <w:pStyle w:val="Default"/>
        <w:ind w:firstLine="709"/>
        <w:jc w:val="both"/>
        <w:rPr>
          <w:color w:val="auto"/>
        </w:rPr>
      </w:pPr>
      <w:r w:rsidRPr="00F60ABA">
        <w:t>Z uwagi na fakt, że planowana farma fotowoltaiczna jest przedsięwzięciem długoterminowym, które oprócz tego, że wyłącza na wiele lat z produkcji rolnej obszar na powierzchni około 17,3255 ha, to stanowić może istotną przeszkodę w swobodnym przemieszczaniu się zwierząt, tym samym może mieć wpływ na lokalną różnorodność biologiczną. Dlatego też wykonanie ogrodzenia umożliwiającego przemieszczanie się małych zwierząt (zaleca się siatkowe niepełne z przestrzenią minimum 15 cm od poziomu terenu do dolnej krawędzi ogrodzenia, bez podmurówki, lub z podmurówką umieszczoną w gruncie do poziomu terenu, tak by pod wygrodzeniem nie istniały żadne fizyczne przeszkody, co umożliwi migrację drobnym i średnim zwierzętom), nie będzie stanowiło istotnej przeszkody dla przemieszczającej się fauny oraz nie będzie wpływać istotnie na różnorodność biologiczną. Większe ssaki będą mogły swobodnie obejść planowaną farmę fotowoltaiczną.</w:t>
      </w:r>
    </w:p>
    <w:p w14:paraId="16D1D99A" w14:textId="77777777" w:rsidR="00F60ABA" w:rsidRPr="00F60ABA" w:rsidRDefault="00F60ABA" w:rsidP="000A1730">
      <w:pPr>
        <w:pStyle w:val="Default"/>
        <w:ind w:firstLine="709"/>
        <w:jc w:val="both"/>
        <w:rPr>
          <w:color w:val="auto"/>
        </w:rPr>
      </w:pPr>
      <w:r w:rsidRPr="00F60ABA">
        <w:rPr>
          <w:color w:val="auto"/>
        </w:rPr>
        <w:t xml:space="preserve">Z załączonej do raportu oddziaływania przedsięwzięcia na środowisko inwentaryzacji przyrodniczej wynika, że z uwagi na lokalizację, odległość od zabudowy mieszkaniowej, brak większych zbiorników i cieków wodnych oraz pokrycie powłoką antyrefleksyjną paneli </w:t>
      </w:r>
      <w:proofErr w:type="spellStart"/>
      <w:r w:rsidRPr="00F60ABA">
        <w:rPr>
          <w:color w:val="auto"/>
        </w:rPr>
        <w:t>fotowoltaiczych</w:t>
      </w:r>
      <w:proofErr w:type="spellEnd"/>
      <w:r w:rsidRPr="00F60ABA">
        <w:rPr>
          <w:color w:val="auto"/>
        </w:rPr>
        <w:t xml:space="preserve"> nie zajdzie zjawisko efektu lustra wody oraz efektu olśnienia.</w:t>
      </w:r>
    </w:p>
    <w:p w14:paraId="0B95B4C7" w14:textId="6992AF8A" w:rsidR="00F60ABA" w:rsidRPr="00F60ABA" w:rsidRDefault="00F60ABA" w:rsidP="00F60ABA">
      <w:pPr>
        <w:widowControl w:val="0"/>
        <w:ind w:firstLine="709"/>
        <w:jc w:val="both"/>
        <w:textAlignment w:val="baseline"/>
        <w:rPr>
          <w:color w:val="FF0000"/>
        </w:rPr>
      </w:pPr>
      <w:r w:rsidRPr="00F60ABA">
        <w:t>Przedmiotowe przedsięwzięcie zlokalizowane będzie na terenie gminy miejskiej w Konstantynowie Łódzkim, gdzie gęstość zaludnienia wynosi 668 osoby/km</w:t>
      </w:r>
      <w:r w:rsidRPr="00F60ABA">
        <w:rPr>
          <w:vertAlign w:val="superscript"/>
        </w:rPr>
        <w:t>2</w:t>
      </w:r>
      <w:r w:rsidRPr="00F60ABA">
        <w:t xml:space="preserve"> (wg GUS </w:t>
      </w:r>
      <w:r w:rsidR="000A1730">
        <w:br/>
      </w:r>
      <w:r w:rsidRPr="00F60ABA">
        <w:t>z 2020 r.).</w:t>
      </w:r>
    </w:p>
    <w:p w14:paraId="0944E2E1" w14:textId="77777777" w:rsidR="00F60ABA" w:rsidRPr="00F60ABA" w:rsidRDefault="00F60ABA" w:rsidP="00F60ABA">
      <w:pPr>
        <w:autoSpaceDE w:val="0"/>
        <w:ind w:firstLine="709"/>
        <w:contextualSpacing/>
        <w:jc w:val="both"/>
      </w:pPr>
      <w:r w:rsidRPr="00F60ABA">
        <w:t>Z raportu oddziaływania przedsięwzięcia na środowisko nie wynika, aby przedsięwzięcie realizowane było na obszarach, na których standardy jakości środowiska zostały przekroczone. Zasięg oddziaływania przedsięwzięcia pokrywać się będzie przede wszystkim z terenem jego realizacji i nie będzie w znaczący sposób oddziaływać na tereny przylegające do przedmiotowych działek. W otoczeniu terenu przedmiotowej działki brak obszarów o krajobrazie mającym znaczenie historyczne, kulturowe lub archeologiczne. Teren nie jest obszarem przylegającym do jezior, a także nie jest obszarem uzdrowiska i obszarem ochrony uzdrowiskowej. Z uwagi na położenie przedsięwzięcia w centralnej Polsce, nie ma ryzyka wystąpienia transgranicznego oddziaływania na środowisko. Przedsięwzięcie nie należy do zakładów stwarzających ryzyko wystąpienia poważnej awarii przemysłowej.</w:t>
      </w:r>
    </w:p>
    <w:p w14:paraId="32C08823" w14:textId="3B6542E9" w:rsidR="00F60ABA" w:rsidRPr="00F60ABA" w:rsidRDefault="00F60ABA" w:rsidP="00F60ABA">
      <w:pPr>
        <w:ind w:firstLine="709"/>
        <w:jc w:val="both"/>
      </w:pPr>
      <w:r w:rsidRPr="00F60ABA">
        <w:t xml:space="preserve">Z uwagi na zakres, skalę i charakter prac przewiduje się, że zasięg oddziaływania przedsięwzięcia ograniczy się do terenu, na którym będzie ono realizowane oraz do terenu </w:t>
      </w:r>
      <w:r w:rsidR="000A1730">
        <w:br/>
      </w:r>
      <w:r w:rsidRPr="00F60ABA">
        <w:t xml:space="preserve">z nim sąsiadującego. Mając na uwadze powyższe należy stwierdzić, że przedsięwzięcie przy założeniach przyjętych w raporcie </w:t>
      </w:r>
      <w:proofErr w:type="spellStart"/>
      <w:r w:rsidRPr="00F60ABA">
        <w:t>ooś</w:t>
      </w:r>
      <w:proofErr w:type="spellEnd"/>
      <w:r w:rsidRPr="00F60ABA">
        <w:t xml:space="preserve">, będzie mieć charakter lokalny i nie będzie oddziaływać w sposób znaczący na obszary geograficzne i znaczną liczbę ludności. </w:t>
      </w:r>
    </w:p>
    <w:p w14:paraId="55876B49" w14:textId="3282071A" w:rsidR="00AB33FA" w:rsidRPr="000A1730" w:rsidRDefault="00F60ABA" w:rsidP="000A1730">
      <w:pPr>
        <w:pStyle w:val="Bezodstpw"/>
        <w:ind w:firstLine="709"/>
        <w:jc w:val="both"/>
        <w:rPr>
          <w:rFonts w:ascii="Times New Roman" w:hAnsi="Times New Roman"/>
          <w:sz w:val="24"/>
          <w:szCs w:val="24"/>
        </w:rPr>
      </w:pPr>
      <w:r w:rsidRPr="00F60ABA">
        <w:rPr>
          <w:rFonts w:ascii="Times New Roman" w:hAnsi="Times New Roman"/>
          <w:sz w:val="24"/>
          <w:szCs w:val="24"/>
        </w:rPr>
        <w:t xml:space="preserve">Po analizie dokumentacji dotyczącej przedmiotowego przedsięwzięcia, uwzględniając jego poszczególne fazy: realizacji, eksploatacji i likwidacji, z uwagi na rodzaj, charakterystykę, skalę oraz usytuowanie, można stwierdzić brak możliwości wystąpienia oddziaływania o znacznej wielkości, intensywności lub złożoności. Przedmiotowe przedsięwzięcie na etapie budowy oddziaływać będzie okresowo i krótkotrwale, zaś na etapie eksploatacji oddziaływanie będzie długotrwałe o charakterze ciągłym, jednakże zarówno </w:t>
      </w:r>
      <w:r w:rsidR="000A1730">
        <w:rPr>
          <w:rFonts w:ascii="Times New Roman" w:hAnsi="Times New Roman"/>
          <w:sz w:val="24"/>
          <w:szCs w:val="24"/>
        </w:rPr>
        <w:br/>
      </w:r>
      <w:r w:rsidRPr="00F60ABA">
        <w:rPr>
          <w:rFonts w:ascii="Times New Roman" w:hAnsi="Times New Roman"/>
          <w:sz w:val="24"/>
          <w:szCs w:val="24"/>
        </w:rPr>
        <w:t>w fazie eksploatacji, jak i w fazie realizacji przy zachowaniu odpowiednich środków i technik przedsięwzięcie nie powinno znacząco oddziaływać na środowisko.</w:t>
      </w:r>
    </w:p>
    <w:p w14:paraId="4AED4C02" w14:textId="2CA1C821" w:rsidR="007B2184" w:rsidRDefault="007B2184" w:rsidP="00AB33FA">
      <w:pPr>
        <w:pStyle w:val="Tekstpodstawowywcity"/>
        <w:spacing w:line="240" w:lineRule="auto"/>
      </w:pPr>
      <w:r>
        <w:t>Biorąc powyższe pod uwagę, należało orzec jak w sentencji.</w:t>
      </w:r>
    </w:p>
    <w:p w14:paraId="4837E66C" w14:textId="3FA14F5B" w:rsidR="00AD760C" w:rsidRPr="002D3C10" w:rsidRDefault="004F6DEF" w:rsidP="00265EEB">
      <w:pPr>
        <w:pStyle w:val="Tekstpodstawowywcity"/>
        <w:spacing w:line="240" w:lineRule="auto"/>
      </w:pPr>
      <w:r>
        <w:t>Obwieszczeniem</w:t>
      </w:r>
      <w:r w:rsidR="00AD760C" w:rsidRPr="002D3C10">
        <w:t xml:space="preserve"> z dnia </w:t>
      </w:r>
      <w:r w:rsidR="007B2184">
        <w:t>23</w:t>
      </w:r>
      <w:r w:rsidR="00AD760C" w:rsidRPr="002D3C10">
        <w:t xml:space="preserve"> </w:t>
      </w:r>
      <w:r w:rsidR="007B2184">
        <w:t>sierpnia</w:t>
      </w:r>
      <w:r w:rsidR="00265EEB">
        <w:t xml:space="preserve"> 202</w:t>
      </w:r>
      <w:r w:rsidR="0062135E">
        <w:t>1</w:t>
      </w:r>
      <w:r w:rsidR="00AD760C" w:rsidRPr="002D3C10">
        <w:t xml:space="preserve"> r. znak </w:t>
      </w:r>
      <w:r w:rsidR="007B2184" w:rsidRPr="007B2184">
        <w:rPr>
          <w:rFonts w:eastAsia="SimSun"/>
          <w:color w:val="00000A"/>
        </w:rPr>
        <w:t>OŚ.6220.17-14.2020/21.WK</w:t>
      </w:r>
      <w:r w:rsidR="00CA398E">
        <w:t xml:space="preserve"> </w:t>
      </w:r>
      <w:r w:rsidR="00AD760C" w:rsidRPr="002D3C10">
        <w:t xml:space="preserve">wyznaczono stronom 7-dniowy termin </w:t>
      </w:r>
      <w:r w:rsidR="00CB0084" w:rsidRPr="003F583D">
        <w:t xml:space="preserve">od daty uznania niniejszego zawiadomienia za doręczone </w:t>
      </w:r>
      <w:r w:rsidR="00AD760C" w:rsidRPr="002D3C10">
        <w:t>na zapoznanie się ze zgromadzonym materiałem dowodowym oraz wypowiedzenia się co do zebranych dowodów i materiałów oraz zgłoszonych żądań.</w:t>
      </w:r>
      <w:r w:rsidR="00455EA9">
        <w:t xml:space="preserve"> </w:t>
      </w:r>
      <w:r w:rsidR="00AD760C" w:rsidRPr="002D3C10">
        <w:t>Do chwili wydania decyzji nie wpły</w:t>
      </w:r>
      <w:r w:rsidR="00FA31F3">
        <w:t>nęły żadne pisma w</w:t>
      </w:r>
      <w:r w:rsidR="001C7FBE">
        <w:t xml:space="preserve"> </w:t>
      </w:r>
      <w:r w:rsidR="002437A2">
        <w:t>przedmiotowej</w:t>
      </w:r>
      <w:r w:rsidR="00FA31F3">
        <w:t xml:space="preserve"> sprawie.</w:t>
      </w:r>
    </w:p>
    <w:p w14:paraId="541578AE" w14:textId="2A62D1DC" w:rsidR="005B5F37" w:rsidRDefault="00CE7A67" w:rsidP="00A00E36">
      <w:pPr>
        <w:pStyle w:val="Tekstpodstawowywcity"/>
        <w:spacing w:line="240" w:lineRule="auto"/>
      </w:pPr>
      <w:r>
        <w:lastRenderedPageBreak/>
        <w:t>Biorąc powyższe pod uwagę</w:t>
      </w:r>
      <w:r w:rsidR="00AD760C" w:rsidRPr="002D3C10">
        <w:t xml:space="preserve"> należało orzec jak w sentencji.</w:t>
      </w:r>
    </w:p>
    <w:p w14:paraId="2C199C72" w14:textId="77777777" w:rsidR="00A00E36" w:rsidRPr="00D84E46" w:rsidRDefault="00A00E36" w:rsidP="00A00E36">
      <w:pPr>
        <w:pStyle w:val="Tekstpodstawowywcity"/>
        <w:spacing w:line="240" w:lineRule="auto"/>
      </w:pPr>
    </w:p>
    <w:p w14:paraId="0943D381" w14:textId="77777777" w:rsidR="007B08E4" w:rsidRPr="002D3C10" w:rsidRDefault="007B08E4" w:rsidP="00EC298F">
      <w:pPr>
        <w:jc w:val="center"/>
        <w:rPr>
          <w:b/>
        </w:rPr>
      </w:pPr>
      <w:r w:rsidRPr="002D3C10">
        <w:rPr>
          <w:b/>
        </w:rPr>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61ABB6A7" w14:textId="56B16D23" w:rsidR="00690A76" w:rsidRDefault="00FD73D1" w:rsidP="00EC298F">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6FB4B479" w14:textId="5DB36CBB" w:rsidR="00F60ABA" w:rsidRDefault="00F60ABA" w:rsidP="00EC298F">
      <w:pPr>
        <w:pStyle w:val="Akapitzlist"/>
        <w:numPr>
          <w:ilvl w:val="0"/>
          <w:numId w:val="1"/>
        </w:numPr>
        <w:spacing w:line="240" w:lineRule="auto"/>
        <w:ind w:left="426"/>
        <w:jc w:val="both"/>
        <w:rPr>
          <w:rFonts w:ascii="Times New Roman" w:hAnsi="Times New Roman" w:cs="Times New Roman"/>
          <w:sz w:val="24"/>
          <w:szCs w:val="24"/>
        </w:rPr>
      </w:pPr>
      <w:r w:rsidRPr="00F60ABA">
        <w:rPr>
          <w:rFonts w:ascii="Times New Roman" w:hAnsi="Times New Roman" w:cs="Times New Roman"/>
          <w:sz w:val="24"/>
          <w:szCs w:val="24"/>
        </w:rPr>
        <w:t>W przypadku zasiedlenia terenu przedsięwzięcia przez chronione gatunki roślin, zwierząt, bądź grzybów, przed przenoszeniem osobników gatunków chronionych, przed 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68827126" w14:textId="6F3BA741" w:rsidR="00FD73D1" w:rsidRDefault="00FD73D1" w:rsidP="00FD73D1">
      <w:pPr>
        <w:pStyle w:val="Akapitzlist"/>
        <w:spacing w:line="240" w:lineRule="auto"/>
        <w:ind w:left="426"/>
        <w:jc w:val="both"/>
        <w:rPr>
          <w:rFonts w:ascii="Times New Roman" w:hAnsi="Times New Roman" w:cs="Times New Roman"/>
          <w:sz w:val="24"/>
          <w:szCs w:val="24"/>
        </w:rPr>
      </w:pPr>
    </w:p>
    <w:p w14:paraId="5E8C58C8" w14:textId="77777777" w:rsidR="00FD73D1" w:rsidRPr="00FD73D1" w:rsidRDefault="00FD73D1" w:rsidP="00FD73D1">
      <w:pPr>
        <w:pStyle w:val="Akapitzlist"/>
        <w:spacing w:line="240" w:lineRule="auto"/>
        <w:ind w:left="426"/>
        <w:jc w:val="both"/>
        <w:rPr>
          <w:rFonts w:ascii="Times New Roman" w:hAnsi="Times New Roman" w:cs="Times New Roman"/>
          <w:sz w:val="24"/>
          <w:szCs w:val="24"/>
        </w:rPr>
      </w:pPr>
    </w:p>
    <w:p w14:paraId="138B1031" w14:textId="77777777" w:rsidR="0017178C" w:rsidRDefault="0017178C" w:rsidP="00D84E46">
      <w:pPr>
        <w:jc w:val="both"/>
        <w:rPr>
          <w:b/>
        </w:rPr>
      </w:pPr>
    </w:p>
    <w:p w14:paraId="58F8F460" w14:textId="77777777" w:rsidR="0017178C" w:rsidRDefault="0017178C" w:rsidP="00D84E46">
      <w:pPr>
        <w:jc w:val="both"/>
        <w:rPr>
          <w:b/>
        </w:rPr>
      </w:pPr>
    </w:p>
    <w:p w14:paraId="61C3F924" w14:textId="77777777" w:rsidR="0017178C" w:rsidRDefault="0017178C" w:rsidP="00D84E46">
      <w:pPr>
        <w:jc w:val="both"/>
        <w:rPr>
          <w:b/>
        </w:rPr>
      </w:pPr>
    </w:p>
    <w:p w14:paraId="3639B3FE" w14:textId="4936C759" w:rsidR="0017178C" w:rsidRDefault="0017178C" w:rsidP="00D84E46">
      <w:pPr>
        <w:jc w:val="both"/>
        <w:rPr>
          <w:b/>
        </w:rPr>
      </w:pPr>
    </w:p>
    <w:p w14:paraId="558A813D" w14:textId="3D8CEE2E" w:rsidR="00FD73D1" w:rsidRDefault="00FD73D1" w:rsidP="00D84E46">
      <w:pPr>
        <w:jc w:val="both"/>
        <w:rPr>
          <w:b/>
        </w:rPr>
      </w:pPr>
    </w:p>
    <w:p w14:paraId="5EBAEFE9" w14:textId="03E1F85D" w:rsidR="00530BC7" w:rsidRPr="0017178C" w:rsidRDefault="00530BC7" w:rsidP="00D84E46">
      <w:pPr>
        <w:jc w:val="both"/>
        <w:rPr>
          <w:sz w:val="20"/>
          <w:u w:val="single"/>
        </w:rPr>
      </w:pPr>
      <w:r w:rsidRPr="0017178C">
        <w:rPr>
          <w:sz w:val="20"/>
          <w:u w:val="single"/>
        </w:rPr>
        <w:t>Załączniki:</w:t>
      </w:r>
    </w:p>
    <w:p w14:paraId="4492B947" w14:textId="77777777" w:rsidR="00530BC7" w:rsidRPr="0017178C" w:rsidRDefault="00530BC7" w:rsidP="009951D4">
      <w:pPr>
        <w:pStyle w:val="Akapitzlist"/>
        <w:numPr>
          <w:ilvl w:val="0"/>
          <w:numId w:val="4"/>
        </w:numPr>
        <w:spacing w:line="240" w:lineRule="auto"/>
        <w:jc w:val="both"/>
        <w:rPr>
          <w:rFonts w:ascii="Times New Roman" w:hAnsi="Times New Roman" w:cs="Times New Roman"/>
          <w:sz w:val="20"/>
          <w:szCs w:val="24"/>
        </w:rPr>
      </w:pPr>
      <w:r w:rsidRPr="0017178C">
        <w:rPr>
          <w:rFonts w:ascii="Times New Roman" w:hAnsi="Times New Roman" w:cs="Times New Roman"/>
          <w:sz w:val="20"/>
          <w:szCs w:val="24"/>
        </w:rPr>
        <w:t xml:space="preserve">Charakterystyka planowanego przedsięwzięcia zgodnie z art. 82 ust. 3 ustawy </w:t>
      </w:r>
      <w:proofErr w:type="spellStart"/>
      <w:r w:rsidRPr="0017178C">
        <w:rPr>
          <w:rFonts w:ascii="Times New Roman" w:hAnsi="Times New Roman" w:cs="Times New Roman"/>
          <w:sz w:val="20"/>
          <w:szCs w:val="24"/>
        </w:rPr>
        <w:t>ooś</w:t>
      </w:r>
      <w:proofErr w:type="spellEnd"/>
    </w:p>
    <w:p w14:paraId="55A24659" w14:textId="77777777" w:rsidR="0028307D" w:rsidRPr="0028307D" w:rsidRDefault="0028307D" w:rsidP="0028307D">
      <w:pPr>
        <w:jc w:val="both"/>
        <w:rPr>
          <w:sz w:val="20"/>
          <w:szCs w:val="18"/>
          <w:u w:val="single"/>
        </w:rPr>
      </w:pPr>
      <w:r w:rsidRPr="0028307D">
        <w:rPr>
          <w:sz w:val="20"/>
          <w:szCs w:val="18"/>
          <w:u w:val="single"/>
        </w:rPr>
        <w:t>Otrzymują:</w:t>
      </w:r>
    </w:p>
    <w:p w14:paraId="4D719CE6" w14:textId="77777777" w:rsidR="0028307D" w:rsidRPr="0028307D" w:rsidRDefault="0028307D" w:rsidP="0028307D">
      <w:pPr>
        <w:numPr>
          <w:ilvl w:val="0"/>
          <w:numId w:val="44"/>
        </w:numPr>
        <w:tabs>
          <w:tab w:val="clear" w:pos="426"/>
          <w:tab w:val="left" w:pos="731"/>
        </w:tabs>
        <w:ind w:left="726" w:hanging="357"/>
        <w:rPr>
          <w:sz w:val="20"/>
          <w:szCs w:val="18"/>
        </w:rPr>
      </w:pPr>
      <w:r w:rsidRPr="0028307D">
        <w:rPr>
          <w:sz w:val="20"/>
          <w:szCs w:val="18"/>
        </w:rPr>
        <w:t>„CENTINA” Spółka z ograniczoną odpowiedzialnością Sp. K., ul. Żeromskiego 96, 90-550 Łódź</w:t>
      </w:r>
    </w:p>
    <w:p w14:paraId="1A9CF1DB" w14:textId="77777777" w:rsidR="0028307D" w:rsidRPr="0028307D" w:rsidRDefault="0028307D" w:rsidP="0028307D">
      <w:pPr>
        <w:numPr>
          <w:ilvl w:val="0"/>
          <w:numId w:val="44"/>
        </w:numPr>
        <w:tabs>
          <w:tab w:val="clear" w:pos="426"/>
          <w:tab w:val="left" w:pos="731"/>
        </w:tabs>
        <w:ind w:left="726" w:hanging="357"/>
        <w:rPr>
          <w:sz w:val="20"/>
          <w:szCs w:val="18"/>
        </w:rPr>
      </w:pPr>
      <w:r w:rsidRPr="0028307D">
        <w:rPr>
          <w:sz w:val="20"/>
          <w:szCs w:val="18"/>
        </w:rPr>
        <w:t>Strony postępowania – obwieszczenie zgodnie z art. 49 KPA</w:t>
      </w:r>
    </w:p>
    <w:p w14:paraId="11F73148" w14:textId="77777777" w:rsidR="0028307D" w:rsidRPr="0028307D" w:rsidRDefault="0028307D" w:rsidP="0028307D">
      <w:pPr>
        <w:numPr>
          <w:ilvl w:val="0"/>
          <w:numId w:val="44"/>
        </w:numPr>
        <w:tabs>
          <w:tab w:val="clear" w:pos="426"/>
          <w:tab w:val="left" w:pos="731"/>
        </w:tabs>
        <w:ind w:left="726" w:hanging="357"/>
        <w:rPr>
          <w:sz w:val="20"/>
          <w:szCs w:val="18"/>
        </w:rPr>
      </w:pPr>
      <w:r w:rsidRPr="0028307D">
        <w:rPr>
          <w:sz w:val="20"/>
          <w:szCs w:val="18"/>
        </w:rPr>
        <w:t>a/a</w:t>
      </w:r>
    </w:p>
    <w:p w14:paraId="532A5F03" w14:textId="77777777" w:rsidR="0028307D" w:rsidRPr="0028307D" w:rsidRDefault="0028307D" w:rsidP="0028307D">
      <w:pPr>
        <w:jc w:val="both"/>
        <w:rPr>
          <w:sz w:val="20"/>
          <w:szCs w:val="20"/>
          <w:u w:val="single"/>
        </w:rPr>
      </w:pPr>
    </w:p>
    <w:p w14:paraId="1B8BD759" w14:textId="77777777" w:rsidR="0028307D" w:rsidRPr="0028307D" w:rsidRDefault="0028307D" w:rsidP="0028307D">
      <w:pPr>
        <w:jc w:val="both"/>
        <w:rPr>
          <w:sz w:val="20"/>
          <w:szCs w:val="20"/>
          <w:u w:val="single"/>
        </w:rPr>
      </w:pPr>
      <w:r w:rsidRPr="0028307D">
        <w:rPr>
          <w:sz w:val="20"/>
          <w:szCs w:val="20"/>
          <w:u w:val="single"/>
        </w:rPr>
        <w:t>Do wiadomości:</w:t>
      </w:r>
    </w:p>
    <w:p w14:paraId="5ED14254" w14:textId="77777777" w:rsidR="0028307D" w:rsidRPr="0028307D" w:rsidRDefault="0028307D" w:rsidP="0028307D">
      <w:pPr>
        <w:numPr>
          <w:ilvl w:val="0"/>
          <w:numId w:val="43"/>
        </w:numPr>
        <w:tabs>
          <w:tab w:val="left" w:pos="720"/>
        </w:tabs>
        <w:ind w:left="714" w:hanging="357"/>
        <w:rPr>
          <w:sz w:val="20"/>
          <w:szCs w:val="20"/>
        </w:rPr>
      </w:pPr>
      <w:r w:rsidRPr="0028307D">
        <w:rPr>
          <w:sz w:val="20"/>
          <w:szCs w:val="20"/>
        </w:rPr>
        <w:t>Regionalna Dyrekcja Ochrony Środowiska w Łodzi, 90-113 Łódź, ul. Traugutta 25</w:t>
      </w:r>
    </w:p>
    <w:p w14:paraId="1CEA77EB" w14:textId="77777777" w:rsidR="0028307D" w:rsidRPr="0028307D" w:rsidRDefault="0028307D" w:rsidP="0028307D">
      <w:pPr>
        <w:numPr>
          <w:ilvl w:val="0"/>
          <w:numId w:val="43"/>
        </w:numPr>
        <w:tabs>
          <w:tab w:val="left" w:pos="720"/>
        </w:tabs>
        <w:ind w:left="714" w:hanging="357"/>
        <w:jc w:val="both"/>
        <w:rPr>
          <w:sz w:val="20"/>
          <w:szCs w:val="20"/>
        </w:rPr>
      </w:pPr>
      <w:r w:rsidRPr="0028307D">
        <w:rPr>
          <w:sz w:val="20"/>
          <w:szCs w:val="20"/>
        </w:rPr>
        <w:t>Państwowy Powiatowy Inspektor Sanitarny, 95-200 Pabianice ul. Kilińskiego 10/12</w:t>
      </w:r>
    </w:p>
    <w:p w14:paraId="6A073F52" w14:textId="77777777" w:rsidR="0028307D" w:rsidRPr="0028307D" w:rsidRDefault="0028307D" w:rsidP="0028307D">
      <w:pPr>
        <w:pStyle w:val="Akapitzlist"/>
        <w:numPr>
          <w:ilvl w:val="0"/>
          <w:numId w:val="43"/>
        </w:numPr>
        <w:suppressAutoHyphens/>
        <w:spacing w:after="0" w:line="240" w:lineRule="auto"/>
        <w:jc w:val="both"/>
        <w:rPr>
          <w:rFonts w:ascii="Times New Roman" w:eastAsiaTheme="minorEastAsia" w:hAnsi="Times New Roman" w:cs="Times New Roman"/>
          <w:color w:val="00000A"/>
          <w:sz w:val="20"/>
          <w:szCs w:val="20"/>
        </w:rPr>
      </w:pPr>
      <w:r w:rsidRPr="0028307D">
        <w:rPr>
          <w:rFonts w:ascii="Times New Roman" w:hAnsi="Times New Roman" w:cs="Times New Roman"/>
          <w:color w:val="00000A"/>
          <w:sz w:val="20"/>
          <w:szCs w:val="20"/>
        </w:rPr>
        <w:t>Państwowe Gospodarstwo Wodne Wody Polskie Zarząd Zlewni w Sieradzu, Pl. Wolności 1, 98-200 Sieradz</w:t>
      </w:r>
    </w:p>
    <w:p w14:paraId="57D1803A" w14:textId="3701A84C" w:rsidR="002D5795" w:rsidRPr="0017178C" w:rsidRDefault="002D5795" w:rsidP="0028307D">
      <w:pPr>
        <w:jc w:val="both"/>
        <w:rPr>
          <w:sz w:val="20"/>
        </w:rPr>
      </w:pPr>
    </w:p>
    <w:sectPr w:rsidR="002D5795" w:rsidRPr="0017178C">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01"/>
    <w:family w:val="roman"/>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Narrow">
    <w:altName w:val="MS Mincho"/>
    <w:charset w:val="EE"/>
    <w:family w:val="swiss"/>
    <w:pitch w:val="default"/>
  </w:font>
  <w:font w:name="TimesNewRomanPSMT">
    <w:panose1 w:val="00000000000000000000"/>
    <w:charset w:val="EE"/>
    <w:family w:val="auto"/>
    <w:notTrueType/>
    <w:pitch w:val="default"/>
    <w:sig w:usb0="00000005" w:usb1="00000000" w:usb2="00000000" w:usb3="00000000" w:csb0="00000002" w:csb1="00000000"/>
  </w:font>
  <w:font w:name="Helvetica-BoldOblique">
    <w:altName w:val="Courier"/>
    <w:charset w:val="EE"/>
    <w:family w:val="script"/>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7C401B54"/>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7"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1" w15:restartNumberingAfterBreak="0">
    <w:nsid w:val="050E2CC8"/>
    <w:multiLevelType w:val="hybridMultilevel"/>
    <w:tmpl w:val="52CE2838"/>
    <w:lvl w:ilvl="0" w:tplc="4AA4D79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9566C41"/>
    <w:multiLevelType w:val="hybridMultilevel"/>
    <w:tmpl w:val="DDB0426E"/>
    <w:lvl w:ilvl="0" w:tplc="D4E261A0">
      <w:start w:val="1"/>
      <w:numFmt w:val="decimal"/>
      <w:lvlText w:val="%1."/>
      <w:lvlJc w:val="left"/>
      <w:pPr>
        <w:ind w:left="720" w:hanging="360"/>
      </w:pPr>
      <w:rPr>
        <w:rFonts w:ascii="Times New Roman" w:hAnsi="Times New Roman" w:cs="Times New Roman" w:hint="default"/>
      </w:rPr>
    </w:lvl>
    <w:lvl w:ilvl="1" w:tplc="EEC81BEC">
      <w:start w:val="1"/>
      <w:numFmt w:val="lowerLetter"/>
      <w:lvlText w:val="%2."/>
      <w:lvlJc w:val="left"/>
      <w:pPr>
        <w:ind w:left="1440" w:hanging="360"/>
      </w:pPr>
    </w:lvl>
    <w:lvl w:ilvl="2" w:tplc="76CE440C">
      <w:start w:val="1"/>
      <w:numFmt w:val="lowerRoman"/>
      <w:lvlText w:val="%3."/>
      <w:lvlJc w:val="right"/>
      <w:pPr>
        <w:ind w:left="2160" w:hanging="180"/>
      </w:pPr>
    </w:lvl>
    <w:lvl w:ilvl="3" w:tplc="0E3C9512">
      <w:start w:val="1"/>
      <w:numFmt w:val="decimal"/>
      <w:lvlText w:val="%4."/>
      <w:lvlJc w:val="left"/>
      <w:pPr>
        <w:ind w:left="2880" w:hanging="360"/>
      </w:pPr>
    </w:lvl>
    <w:lvl w:ilvl="4" w:tplc="5F22FAB2">
      <w:start w:val="1"/>
      <w:numFmt w:val="lowerLetter"/>
      <w:lvlText w:val="%5."/>
      <w:lvlJc w:val="left"/>
      <w:pPr>
        <w:ind w:left="3600" w:hanging="360"/>
      </w:pPr>
    </w:lvl>
    <w:lvl w:ilvl="5" w:tplc="30EAD700">
      <w:start w:val="1"/>
      <w:numFmt w:val="lowerRoman"/>
      <w:lvlText w:val="%6."/>
      <w:lvlJc w:val="right"/>
      <w:pPr>
        <w:ind w:left="4320" w:hanging="180"/>
      </w:pPr>
    </w:lvl>
    <w:lvl w:ilvl="6" w:tplc="B8FAF900">
      <w:start w:val="1"/>
      <w:numFmt w:val="decimal"/>
      <w:lvlText w:val="%7."/>
      <w:lvlJc w:val="left"/>
      <w:pPr>
        <w:ind w:left="5040" w:hanging="360"/>
      </w:pPr>
    </w:lvl>
    <w:lvl w:ilvl="7" w:tplc="217610E8">
      <w:start w:val="1"/>
      <w:numFmt w:val="lowerLetter"/>
      <w:lvlText w:val="%8."/>
      <w:lvlJc w:val="left"/>
      <w:pPr>
        <w:ind w:left="5760" w:hanging="360"/>
      </w:pPr>
    </w:lvl>
    <w:lvl w:ilvl="8" w:tplc="0BDC48A4">
      <w:start w:val="1"/>
      <w:numFmt w:val="lowerRoman"/>
      <w:lvlText w:val="%9."/>
      <w:lvlJc w:val="right"/>
      <w:pPr>
        <w:ind w:left="6480" w:hanging="180"/>
      </w:pPr>
    </w:lvl>
  </w:abstractNum>
  <w:abstractNum w:abstractNumId="13" w15:restartNumberingAfterBreak="0">
    <w:nsid w:val="099C56DA"/>
    <w:multiLevelType w:val="hybridMultilevel"/>
    <w:tmpl w:val="5BA8D060"/>
    <w:lvl w:ilvl="0" w:tplc="7D6ADF6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1E23ED6"/>
    <w:multiLevelType w:val="hybridMultilevel"/>
    <w:tmpl w:val="A8A8CE10"/>
    <w:lvl w:ilvl="0" w:tplc="4AA4D796">
      <w:start w:val="1"/>
      <w:numFmt w:val="bullet"/>
      <w:lvlText w:val=""/>
      <w:lvlJc w:val="left"/>
      <w:pPr>
        <w:ind w:left="-356" w:hanging="360"/>
      </w:pPr>
      <w:rPr>
        <w:rFonts w:ascii="Symbol" w:hAnsi="Symbol" w:hint="default"/>
      </w:rPr>
    </w:lvl>
    <w:lvl w:ilvl="1" w:tplc="04150003" w:tentative="1">
      <w:start w:val="1"/>
      <w:numFmt w:val="bullet"/>
      <w:lvlText w:val="o"/>
      <w:lvlJc w:val="left"/>
      <w:pPr>
        <w:ind w:left="364" w:hanging="360"/>
      </w:pPr>
      <w:rPr>
        <w:rFonts w:ascii="Courier New" w:hAnsi="Courier New" w:cs="Courier New" w:hint="default"/>
      </w:rPr>
    </w:lvl>
    <w:lvl w:ilvl="2" w:tplc="04150005" w:tentative="1">
      <w:start w:val="1"/>
      <w:numFmt w:val="bullet"/>
      <w:lvlText w:val=""/>
      <w:lvlJc w:val="left"/>
      <w:pPr>
        <w:ind w:left="1084" w:hanging="360"/>
      </w:pPr>
      <w:rPr>
        <w:rFonts w:ascii="Wingdings" w:hAnsi="Wingdings" w:hint="default"/>
      </w:rPr>
    </w:lvl>
    <w:lvl w:ilvl="3" w:tplc="04150001" w:tentative="1">
      <w:start w:val="1"/>
      <w:numFmt w:val="bullet"/>
      <w:lvlText w:val=""/>
      <w:lvlJc w:val="left"/>
      <w:pPr>
        <w:ind w:left="1804" w:hanging="360"/>
      </w:pPr>
      <w:rPr>
        <w:rFonts w:ascii="Symbol" w:hAnsi="Symbol" w:hint="default"/>
      </w:rPr>
    </w:lvl>
    <w:lvl w:ilvl="4" w:tplc="04150003" w:tentative="1">
      <w:start w:val="1"/>
      <w:numFmt w:val="bullet"/>
      <w:lvlText w:val="o"/>
      <w:lvlJc w:val="left"/>
      <w:pPr>
        <w:ind w:left="2524" w:hanging="360"/>
      </w:pPr>
      <w:rPr>
        <w:rFonts w:ascii="Courier New" w:hAnsi="Courier New" w:cs="Courier New" w:hint="default"/>
      </w:rPr>
    </w:lvl>
    <w:lvl w:ilvl="5" w:tplc="04150005" w:tentative="1">
      <w:start w:val="1"/>
      <w:numFmt w:val="bullet"/>
      <w:lvlText w:val=""/>
      <w:lvlJc w:val="left"/>
      <w:pPr>
        <w:ind w:left="3244" w:hanging="360"/>
      </w:pPr>
      <w:rPr>
        <w:rFonts w:ascii="Wingdings" w:hAnsi="Wingdings" w:hint="default"/>
      </w:rPr>
    </w:lvl>
    <w:lvl w:ilvl="6" w:tplc="04150001" w:tentative="1">
      <w:start w:val="1"/>
      <w:numFmt w:val="bullet"/>
      <w:lvlText w:val=""/>
      <w:lvlJc w:val="left"/>
      <w:pPr>
        <w:ind w:left="3964" w:hanging="360"/>
      </w:pPr>
      <w:rPr>
        <w:rFonts w:ascii="Symbol" w:hAnsi="Symbol" w:hint="default"/>
      </w:rPr>
    </w:lvl>
    <w:lvl w:ilvl="7" w:tplc="04150003" w:tentative="1">
      <w:start w:val="1"/>
      <w:numFmt w:val="bullet"/>
      <w:lvlText w:val="o"/>
      <w:lvlJc w:val="left"/>
      <w:pPr>
        <w:ind w:left="4684" w:hanging="360"/>
      </w:pPr>
      <w:rPr>
        <w:rFonts w:ascii="Courier New" w:hAnsi="Courier New" w:cs="Courier New" w:hint="default"/>
      </w:rPr>
    </w:lvl>
    <w:lvl w:ilvl="8" w:tplc="04150005" w:tentative="1">
      <w:start w:val="1"/>
      <w:numFmt w:val="bullet"/>
      <w:lvlText w:val=""/>
      <w:lvlJc w:val="left"/>
      <w:pPr>
        <w:ind w:left="5404" w:hanging="360"/>
      </w:pPr>
      <w:rPr>
        <w:rFonts w:ascii="Wingdings" w:hAnsi="Wingdings" w:hint="default"/>
      </w:rPr>
    </w:lvl>
  </w:abstractNum>
  <w:abstractNum w:abstractNumId="15" w15:restartNumberingAfterBreak="0">
    <w:nsid w:val="15022AF8"/>
    <w:multiLevelType w:val="hybridMultilevel"/>
    <w:tmpl w:val="698699DA"/>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6846E5F"/>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8"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40220EE"/>
    <w:multiLevelType w:val="hybridMultilevel"/>
    <w:tmpl w:val="194CEAF8"/>
    <w:lvl w:ilvl="0" w:tplc="19B0B6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25AE3143"/>
    <w:multiLevelType w:val="hybridMultilevel"/>
    <w:tmpl w:val="DFAC6536"/>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E66859"/>
    <w:multiLevelType w:val="hybridMultilevel"/>
    <w:tmpl w:val="EF3A2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1D22D6"/>
    <w:multiLevelType w:val="hybridMultilevel"/>
    <w:tmpl w:val="754C4D28"/>
    <w:lvl w:ilvl="0" w:tplc="C82A98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60D3C79"/>
    <w:multiLevelType w:val="hybridMultilevel"/>
    <w:tmpl w:val="102004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8F165F"/>
    <w:multiLevelType w:val="hybridMultilevel"/>
    <w:tmpl w:val="BDB2CC22"/>
    <w:lvl w:ilvl="0" w:tplc="343407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400797"/>
    <w:multiLevelType w:val="hybridMultilevel"/>
    <w:tmpl w:val="DD882CA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AB853CE"/>
    <w:multiLevelType w:val="hybridMultilevel"/>
    <w:tmpl w:val="8B8277C0"/>
    <w:lvl w:ilvl="0" w:tplc="19B0B6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0868F9"/>
    <w:multiLevelType w:val="hybridMultilevel"/>
    <w:tmpl w:val="B6243BFE"/>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977B78"/>
    <w:multiLevelType w:val="hybridMultilevel"/>
    <w:tmpl w:val="0444E89C"/>
    <w:lvl w:ilvl="0" w:tplc="0BAAE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CFB104C"/>
    <w:multiLevelType w:val="hybridMultilevel"/>
    <w:tmpl w:val="B726D6E8"/>
    <w:lvl w:ilvl="0" w:tplc="FC3644A8">
      <w:start w:val="1"/>
      <w:numFmt w:val="bullet"/>
      <w:lvlText w:val=""/>
      <w:lvlJc w:val="left"/>
      <w:pPr>
        <w:ind w:left="360" w:hanging="360"/>
      </w:pPr>
      <w:rPr>
        <w:rFonts w:ascii="Symbol" w:hAnsi="Symbol" w:hint="default"/>
      </w:rPr>
    </w:lvl>
    <w:lvl w:ilvl="1" w:tplc="FC3644A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BF4A3B"/>
    <w:multiLevelType w:val="hybridMultilevel"/>
    <w:tmpl w:val="EA94DDD8"/>
    <w:lvl w:ilvl="0" w:tplc="FC3644A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6E6020C"/>
    <w:multiLevelType w:val="hybridMultilevel"/>
    <w:tmpl w:val="76F62C5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7C8570B"/>
    <w:multiLevelType w:val="hybridMultilevel"/>
    <w:tmpl w:val="339C70C0"/>
    <w:lvl w:ilvl="0" w:tplc="FC3644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92764B1"/>
    <w:multiLevelType w:val="hybridMultilevel"/>
    <w:tmpl w:val="47700CAC"/>
    <w:lvl w:ilvl="0" w:tplc="E364316A">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5B9475C7"/>
    <w:multiLevelType w:val="hybridMultilevel"/>
    <w:tmpl w:val="55680DC8"/>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83511B"/>
    <w:multiLevelType w:val="hybridMultilevel"/>
    <w:tmpl w:val="93966C0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39F17F4"/>
    <w:multiLevelType w:val="hybridMultilevel"/>
    <w:tmpl w:val="F280A358"/>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675E04"/>
    <w:multiLevelType w:val="hybridMultilevel"/>
    <w:tmpl w:val="EF30A236"/>
    <w:lvl w:ilvl="0" w:tplc="EDC8A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B362E9"/>
    <w:multiLevelType w:val="hybridMultilevel"/>
    <w:tmpl w:val="84ECC53C"/>
    <w:lvl w:ilvl="0" w:tplc="37D69D5E">
      <w:start w:val="1"/>
      <w:numFmt w:val="bullet"/>
      <w:lvlText w:val=""/>
      <w:lvlJc w:val="left"/>
      <w:pPr>
        <w:ind w:left="720" w:hanging="360"/>
      </w:pPr>
      <w:rPr>
        <w:rFonts w:ascii="Symbol" w:hAnsi="Symbol" w:hint="default"/>
      </w:rPr>
    </w:lvl>
    <w:lvl w:ilvl="1" w:tplc="AA46C956">
      <w:start w:val="1"/>
      <w:numFmt w:val="bullet"/>
      <w:lvlText w:val="o"/>
      <w:lvlJc w:val="left"/>
      <w:pPr>
        <w:ind w:left="1440" w:hanging="360"/>
      </w:pPr>
      <w:rPr>
        <w:rFonts w:ascii="Courier New" w:hAnsi="Courier New" w:hint="default"/>
      </w:rPr>
    </w:lvl>
    <w:lvl w:ilvl="2" w:tplc="5F3602BA">
      <w:start w:val="1"/>
      <w:numFmt w:val="bullet"/>
      <w:lvlText w:val=""/>
      <w:lvlJc w:val="left"/>
      <w:pPr>
        <w:ind w:left="2160" w:hanging="360"/>
      </w:pPr>
      <w:rPr>
        <w:rFonts w:ascii="Wingdings" w:hAnsi="Wingdings" w:hint="default"/>
      </w:rPr>
    </w:lvl>
    <w:lvl w:ilvl="3" w:tplc="F02C8712">
      <w:start w:val="1"/>
      <w:numFmt w:val="bullet"/>
      <w:lvlText w:val=""/>
      <w:lvlJc w:val="left"/>
      <w:pPr>
        <w:ind w:left="2880" w:hanging="360"/>
      </w:pPr>
      <w:rPr>
        <w:rFonts w:ascii="Symbol" w:hAnsi="Symbol" w:hint="default"/>
      </w:rPr>
    </w:lvl>
    <w:lvl w:ilvl="4" w:tplc="4190B838">
      <w:start w:val="1"/>
      <w:numFmt w:val="bullet"/>
      <w:lvlText w:val="o"/>
      <w:lvlJc w:val="left"/>
      <w:pPr>
        <w:ind w:left="3600" w:hanging="360"/>
      </w:pPr>
      <w:rPr>
        <w:rFonts w:ascii="Courier New" w:hAnsi="Courier New" w:hint="default"/>
      </w:rPr>
    </w:lvl>
    <w:lvl w:ilvl="5" w:tplc="F6385C7A">
      <w:start w:val="1"/>
      <w:numFmt w:val="bullet"/>
      <w:lvlText w:val=""/>
      <w:lvlJc w:val="left"/>
      <w:pPr>
        <w:ind w:left="4320" w:hanging="360"/>
      </w:pPr>
      <w:rPr>
        <w:rFonts w:ascii="Wingdings" w:hAnsi="Wingdings" w:hint="default"/>
      </w:rPr>
    </w:lvl>
    <w:lvl w:ilvl="6" w:tplc="23EC9B68">
      <w:start w:val="1"/>
      <w:numFmt w:val="bullet"/>
      <w:lvlText w:val=""/>
      <w:lvlJc w:val="left"/>
      <w:pPr>
        <w:ind w:left="5040" w:hanging="360"/>
      </w:pPr>
      <w:rPr>
        <w:rFonts w:ascii="Symbol" w:hAnsi="Symbol" w:hint="default"/>
      </w:rPr>
    </w:lvl>
    <w:lvl w:ilvl="7" w:tplc="65AAA348">
      <w:start w:val="1"/>
      <w:numFmt w:val="bullet"/>
      <w:lvlText w:val="o"/>
      <w:lvlJc w:val="left"/>
      <w:pPr>
        <w:ind w:left="5760" w:hanging="360"/>
      </w:pPr>
      <w:rPr>
        <w:rFonts w:ascii="Courier New" w:hAnsi="Courier New" w:hint="default"/>
      </w:rPr>
    </w:lvl>
    <w:lvl w:ilvl="8" w:tplc="8ED2993A">
      <w:start w:val="1"/>
      <w:numFmt w:val="bullet"/>
      <w:lvlText w:val=""/>
      <w:lvlJc w:val="left"/>
      <w:pPr>
        <w:ind w:left="6480" w:hanging="360"/>
      </w:pPr>
      <w:rPr>
        <w:rFonts w:ascii="Wingdings" w:hAnsi="Wingdings" w:hint="default"/>
      </w:rPr>
    </w:lvl>
  </w:abstractNum>
  <w:abstractNum w:abstractNumId="42" w15:restartNumberingAfterBreak="0">
    <w:nsid w:val="6D58144F"/>
    <w:multiLevelType w:val="multilevel"/>
    <w:tmpl w:val="840A0E0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EFA2A2C"/>
    <w:multiLevelType w:val="hybridMultilevel"/>
    <w:tmpl w:val="2ACAD5DA"/>
    <w:lvl w:ilvl="0" w:tplc="540CB2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6754589"/>
    <w:multiLevelType w:val="hybridMultilevel"/>
    <w:tmpl w:val="A2949CBA"/>
    <w:lvl w:ilvl="0" w:tplc="C82A986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770D7AFB"/>
    <w:multiLevelType w:val="hybridMultilevel"/>
    <w:tmpl w:val="030C346C"/>
    <w:lvl w:ilvl="0" w:tplc="8A289562">
      <w:start w:val="1"/>
      <w:numFmt w:val="upperRoman"/>
      <w:lvlText w:val="%1."/>
      <w:lvlJc w:val="left"/>
      <w:pPr>
        <w:ind w:left="360" w:hanging="360"/>
      </w:pPr>
      <w:rPr>
        <w:rFonts w:eastAsia="Times New Roman" w:hint="default"/>
        <w:b/>
        <w:i w:val="0"/>
        <w:iCs w:val="0"/>
      </w:rPr>
    </w:lvl>
    <w:lvl w:ilvl="1" w:tplc="82A0DAA2">
      <w:start w:val="1"/>
      <w:numFmt w:val="decimal"/>
      <w:lvlText w:val="%2."/>
      <w:lvlJc w:val="center"/>
      <w:pPr>
        <w:ind w:left="1080" w:hanging="360"/>
      </w:pPr>
      <w:rPr>
        <w:rFonts w:hint="default"/>
      </w:rPr>
    </w:lvl>
    <w:lvl w:ilvl="2" w:tplc="95683338">
      <w:start w:val="1"/>
      <w:numFmt w:val="bullet"/>
      <w:lvlText w:val=""/>
      <w:lvlJc w:val="left"/>
      <w:pPr>
        <w:ind w:left="1800" w:hanging="180"/>
      </w:pPr>
      <w:rPr>
        <w:rFonts w:ascii="Symbol" w:hAnsi="Symbol" w:hint="default"/>
      </w:rPr>
    </w:lvl>
    <w:lvl w:ilvl="3" w:tplc="1722CAAA">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FB013F"/>
    <w:multiLevelType w:val="hybridMultilevel"/>
    <w:tmpl w:val="FE70D714"/>
    <w:lvl w:ilvl="0" w:tplc="FC3644A8">
      <w:start w:val="1"/>
      <w:numFmt w:val="bullet"/>
      <w:lvlText w:val=""/>
      <w:lvlJc w:val="left"/>
      <w:pPr>
        <w:ind w:left="360" w:hanging="360"/>
      </w:pPr>
      <w:rPr>
        <w:rFonts w:ascii="Symbol" w:hAnsi="Symbol" w:hint="default"/>
      </w:rPr>
    </w:lvl>
    <w:lvl w:ilvl="1" w:tplc="D85607A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4"/>
  </w:num>
  <w:num w:numId="4">
    <w:abstractNumId w:val="32"/>
  </w:num>
  <w:num w:numId="5">
    <w:abstractNumId w:val="2"/>
  </w:num>
  <w:num w:numId="6">
    <w:abstractNumId w:val="13"/>
  </w:num>
  <w:num w:numId="7">
    <w:abstractNumId w:val="28"/>
  </w:num>
  <w:num w:numId="8">
    <w:abstractNumId w:val="20"/>
  </w:num>
  <w:num w:numId="9">
    <w:abstractNumId w:val="16"/>
  </w:num>
  <w:num w:numId="10">
    <w:abstractNumId w:val="42"/>
  </w:num>
  <w:num w:numId="11">
    <w:abstractNumId w:val="43"/>
  </w:num>
  <w:num w:numId="12">
    <w:abstractNumId w:val="39"/>
  </w:num>
  <w:num w:numId="13">
    <w:abstractNumId w:val="25"/>
  </w:num>
  <w:num w:numId="14">
    <w:abstractNumId w:val="45"/>
  </w:num>
  <w:num w:numId="15">
    <w:abstractNumId w:val="23"/>
  </w:num>
  <w:num w:numId="16">
    <w:abstractNumId w:val="22"/>
  </w:num>
  <w:num w:numId="17">
    <w:abstractNumId w:val="21"/>
  </w:num>
  <w:num w:numId="18">
    <w:abstractNumId w:val="46"/>
  </w:num>
  <w:num w:numId="19">
    <w:abstractNumId w:val="47"/>
  </w:num>
  <w:num w:numId="20">
    <w:abstractNumId w:val="31"/>
  </w:num>
  <w:num w:numId="21">
    <w:abstractNumId w:val="33"/>
  </w:num>
  <w:num w:numId="22">
    <w:abstractNumId w:val="35"/>
  </w:num>
  <w:num w:numId="23">
    <w:abstractNumId w:val="38"/>
  </w:num>
  <w:num w:numId="24">
    <w:abstractNumId w:val="27"/>
  </w:num>
  <w:num w:numId="25">
    <w:abstractNumId w:val="34"/>
  </w:num>
  <w:num w:numId="26">
    <w:abstractNumId w:val="15"/>
  </w:num>
  <w:num w:numId="27">
    <w:abstractNumId w:val="36"/>
  </w:num>
  <w:num w:numId="28">
    <w:abstractNumId w:val="11"/>
  </w:num>
  <w:num w:numId="29">
    <w:abstractNumId w:val="14"/>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40"/>
  </w:num>
  <w:num w:numId="39">
    <w:abstractNumId w:val="41"/>
  </w:num>
  <w:num w:numId="40">
    <w:abstractNumId w:val="12"/>
  </w:num>
  <w:num w:numId="41">
    <w:abstractNumId w:val="30"/>
  </w:num>
  <w:num w:numId="42">
    <w:abstractNumId w:val="26"/>
  </w:num>
  <w:num w:numId="43">
    <w:abstractNumId w:val="17"/>
  </w:num>
  <w:num w:numId="44">
    <w:abstractNumId w:val="0"/>
  </w:num>
  <w:num w:numId="45">
    <w:abstractNumId w:val="37"/>
  </w:num>
  <w:num w:numId="4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20610"/>
    <w:rsid w:val="00021679"/>
    <w:rsid w:val="00021DED"/>
    <w:rsid w:val="0002203B"/>
    <w:rsid w:val="00023794"/>
    <w:rsid w:val="0002394B"/>
    <w:rsid w:val="00025B53"/>
    <w:rsid w:val="00026C33"/>
    <w:rsid w:val="0003016D"/>
    <w:rsid w:val="000305F5"/>
    <w:rsid w:val="00031D56"/>
    <w:rsid w:val="00031E30"/>
    <w:rsid w:val="0003343D"/>
    <w:rsid w:val="000335A4"/>
    <w:rsid w:val="000345F9"/>
    <w:rsid w:val="000379BB"/>
    <w:rsid w:val="00040B30"/>
    <w:rsid w:val="00046E93"/>
    <w:rsid w:val="00050076"/>
    <w:rsid w:val="00050B41"/>
    <w:rsid w:val="000514D8"/>
    <w:rsid w:val="00055CB7"/>
    <w:rsid w:val="000561F9"/>
    <w:rsid w:val="0005651E"/>
    <w:rsid w:val="0006018F"/>
    <w:rsid w:val="000625F7"/>
    <w:rsid w:val="00064C67"/>
    <w:rsid w:val="00066771"/>
    <w:rsid w:val="00066E7A"/>
    <w:rsid w:val="0007201C"/>
    <w:rsid w:val="000747FE"/>
    <w:rsid w:val="00076DA9"/>
    <w:rsid w:val="00080C80"/>
    <w:rsid w:val="000835BE"/>
    <w:rsid w:val="000836FA"/>
    <w:rsid w:val="0008533E"/>
    <w:rsid w:val="00085E51"/>
    <w:rsid w:val="00086A9A"/>
    <w:rsid w:val="0009007E"/>
    <w:rsid w:val="00090B01"/>
    <w:rsid w:val="00090D5E"/>
    <w:rsid w:val="00091781"/>
    <w:rsid w:val="00094C4B"/>
    <w:rsid w:val="0009587A"/>
    <w:rsid w:val="00095BCB"/>
    <w:rsid w:val="000A1730"/>
    <w:rsid w:val="000A1772"/>
    <w:rsid w:val="000A184D"/>
    <w:rsid w:val="000A46FC"/>
    <w:rsid w:val="000B24AA"/>
    <w:rsid w:val="000B7578"/>
    <w:rsid w:val="000C3D1F"/>
    <w:rsid w:val="000C4AA4"/>
    <w:rsid w:val="000D2950"/>
    <w:rsid w:val="000D2F96"/>
    <w:rsid w:val="000D339A"/>
    <w:rsid w:val="000D732D"/>
    <w:rsid w:val="000D7732"/>
    <w:rsid w:val="000E03F8"/>
    <w:rsid w:val="000E09D0"/>
    <w:rsid w:val="000E326A"/>
    <w:rsid w:val="000E51BE"/>
    <w:rsid w:val="000E72A2"/>
    <w:rsid w:val="000F0C01"/>
    <w:rsid w:val="000F16EB"/>
    <w:rsid w:val="000F735F"/>
    <w:rsid w:val="001046C5"/>
    <w:rsid w:val="001061B7"/>
    <w:rsid w:val="00106D5A"/>
    <w:rsid w:val="001105BB"/>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7D5A"/>
    <w:rsid w:val="00145D71"/>
    <w:rsid w:val="001465F7"/>
    <w:rsid w:val="00146BB3"/>
    <w:rsid w:val="00152DA7"/>
    <w:rsid w:val="0016112E"/>
    <w:rsid w:val="001629AD"/>
    <w:rsid w:val="00166A64"/>
    <w:rsid w:val="001706EB"/>
    <w:rsid w:val="0017178C"/>
    <w:rsid w:val="00174129"/>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9"/>
    <w:rsid w:val="001B03C7"/>
    <w:rsid w:val="001B4959"/>
    <w:rsid w:val="001B5075"/>
    <w:rsid w:val="001B51C1"/>
    <w:rsid w:val="001B7218"/>
    <w:rsid w:val="001C1DD2"/>
    <w:rsid w:val="001C32F1"/>
    <w:rsid w:val="001C40B5"/>
    <w:rsid w:val="001C4929"/>
    <w:rsid w:val="001C4937"/>
    <w:rsid w:val="001C5D5C"/>
    <w:rsid w:val="001C6D33"/>
    <w:rsid w:val="001C7FBE"/>
    <w:rsid w:val="001D1B5C"/>
    <w:rsid w:val="001D215E"/>
    <w:rsid w:val="001D4681"/>
    <w:rsid w:val="001D4D6E"/>
    <w:rsid w:val="001E0172"/>
    <w:rsid w:val="001E1717"/>
    <w:rsid w:val="001E1A2C"/>
    <w:rsid w:val="001E2011"/>
    <w:rsid w:val="001E3D5F"/>
    <w:rsid w:val="001F7C22"/>
    <w:rsid w:val="0020359D"/>
    <w:rsid w:val="0020627D"/>
    <w:rsid w:val="00206C19"/>
    <w:rsid w:val="00210F21"/>
    <w:rsid w:val="002116D7"/>
    <w:rsid w:val="0021192D"/>
    <w:rsid w:val="00212649"/>
    <w:rsid w:val="00215050"/>
    <w:rsid w:val="0022394C"/>
    <w:rsid w:val="00224AE2"/>
    <w:rsid w:val="00224E16"/>
    <w:rsid w:val="00225545"/>
    <w:rsid w:val="002270E6"/>
    <w:rsid w:val="00227C5C"/>
    <w:rsid w:val="0023014B"/>
    <w:rsid w:val="0023026A"/>
    <w:rsid w:val="00230C19"/>
    <w:rsid w:val="00231864"/>
    <w:rsid w:val="00231D87"/>
    <w:rsid w:val="00233AAF"/>
    <w:rsid w:val="002353E6"/>
    <w:rsid w:val="00237DB7"/>
    <w:rsid w:val="002405AB"/>
    <w:rsid w:val="00242ED9"/>
    <w:rsid w:val="002437A2"/>
    <w:rsid w:val="00244B4D"/>
    <w:rsid w:val="002505E3"/>
    <w:rsid w:val="002505FB"/>
    <w:rsid w:val="00250D88"/>
    <w:rsid w:val="00253BFD"/>
    <w:rsid w:val="00256110"/>
    <w:rsid w:val="002571A5"/>
    <w:rsid w:val="0025765E"/>
    <w:rsid w:val="00264BC5"/>
    <w:rsid w:val="00265087"/>
    <w:rsid w:val="00265EEB"/>
    <w:rsid w:val="0026693F"/>
    <w:rsid w:val="00266E92"/>
    <w:rsid w:val="00267C72"/>
    <w:rsid w:val="00273056"/>
    <w:rsid w:val="00273948"/>
    <w:rsid w:val="00275807"/>
    <w:rsid w:val="00275D0E"/>
    <w:rsid w:val="0027699C"/>
    <w:rsid w:val="00276BF7"/>
    <w:rsid w:val="002805C6"/>
    <w:rsid w:val="00280F1B"/>
    <w:rsid w:val="00281770"/>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AA8"/>
    <w:rsid w:val="002B2937"/>
    <w:rsid w:val="002B2F43"/>
    <w:rsid w:val="002B6D62"/>
    <w:rsid w:val="002B7689"/>
    <w:rsid w:val="002C0638"/>
    <w:rsid w:val="002C08E1"/>
    <w:rsid w:val="002C2A5F"/>
    <w:rsid w:val="002C2EE8"/>
    <w:rsid w:val="002C4F13"/>
    <w:rsid w:val="002C59EA"/>
    <w:rsid w:val="002C5ABF"/>
    <w:rsid w:val="002C6F6A"/>
    <w:rsid w:val="002C7028"/>
    <w:rsid w:val="002D0295"/>
    <w:rsid w:val="002D27DC"/>
    <w:rsid w:val="002D3767"/>
    <w:rsid w:val="002D3C10"/>
    <w:rsid w:val="002D4815"/>
    <w:rsid w:val="002D5795"/>
    <w:rsid w:val="002D5A46"/>
    <w:rsid w:val="002D71F6"/>
    <w:rsid w:val="002E08EC"/>
    <w:rsid w:val="002E0A64"/>
    <w:rsid w:val="002E0ABF"/>
    <w:rsid w:val="002E21CE"/>
    <w:rsid w:val="002E25B2"/>
    <w:rsid w:val="002E358D"/>
    <w:rsid w:val="002F0178"/>
    <w:rsid w:val="002F3FF7"/>
    <w:rsid w:val="002F5F22"/>
    <w:rsid w:val="002F6416"/>
    <w:rsid w:val="002F71FB"/>
    <w:rsid w:val="002F7FC2"/>
    <w:rsid w:val="003001A1"/>
    <w:rsid w:val="003048E0"/>
    <w:rsid w:val="003050A9"/>
    <w:rsid w:val="003054B2"/>
    <w:rsid w:val="00307448"/>
    <w:rsid w:val="00310CE0"/>
    <w:rsid w:val="00311571"/>
    <w:rsid w:val="00312025"/>
    <w:rsid w:val="00315A13"/>
    <w:rsid w:val="00315BFD"/>
    <w:rsid w:val="0032076F"/>
    <w:rsid w:val="00322DDF"/>
    <w:rsid w:val="00324434"/>
    <w:rsid w:val="003260BB"/>
    <w:rsid w:val="003262D2"/>
    <w:rsid w:val="00326404"/>
    <w:rsid w:val="00326DF3"/>
    <w:rsid w:val="00332B17"/>
    <w:rsid w:val="00333688"/>
    <w:rsid w:val="00334004"/>
    <w:rsid w:val="0033664A"/>
    <w:rsid w:val="003372D9"/>
    <w:rsid w:val="00341B3B"/>
    <w:rsid w:val="0034216F"/>
    <w:rsid w:val="0034365C"/>
    <w:rsid w:val="00345F29"/>
    <w:rsid w:val="003462B0"/>
    <w:rsid w:val="003515CD"/>
    <w:rsid w:val="0035301B"/>
    <w:rsid w:val="0035378F"/>
    <w:rsid w:val="003539E7"/>
    <w:rsid w:val="00353B01"/>
    <w:rsid w:val="00353F09"/>
    <w:rsid w:val="00354DF6"/>
    <w:rsid w:val="003602C6"/>
    <w:rsid w:val="003669C4"/>
    <w:rsid w:val="00367380"/>
    <w:rsid w:val="0037082A"/>
    <w:rsid w:val="003719FE"/>
    <w:rsid w:val="00373F0B"/>
    <w:rsid w:val="00376B34"/>
    <w:rsid w:val="00377B82"/>
    <w:rsid w:val="00381A4C"/>
    <w:rsid w:val="00383152"/>
    <w:rsid w:val="0038354E"/>
    <w:rsid w:val="00386E5F"/>
    <w:rsid w:val="00390471"/>
    <w:rsid w:val="003915C6"/>
    <w:rsid w:val="00392F56"/>
    <w:rsid w:val="00393126"/>
    <w:rsid w:val="00394759"/>
    <w:rsid w:val="003958B2"/>
    <w:rsid w:val="003A0C88"/>
    <w:rsid w:val="003A309E"/>
    <w:rsid w:val="003A40FF"/>
    <w:rsid w:val="003A5B98"/>
    <w:rsid w:val="003B2911"/>
    <w:rsid w:val="003B2C47"/>
    <w:rsid w:val="003B41B7"/>
    <w:rsid w:val="003B4A51"/>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66E"/>
    <w:rsid w:val="003E7094"/>
    <w:rsid w:val="003F004F"/>
    <w:rsid w:val="003F2486"/>
    <w:rsid w:val="003F392E"/>
    <w:rsid w:val="003F5F62"/>
    <w:rsid w:val="003F77C7"/>
    <w:rsid w:val="003F7997"/>
    <w:rsid w:val="00400B81"/>
    <w:rsid w:val="00401A0F"/>
    <w:rsid w:val="00402F5D"/>
    <w:rsid w:val="004048DC"/>
    <w:rsid w:val="004054A8"/>
    <w:rsid w:val="00413BD3"/>
    <w:rsid w:val="00420134"/>
    <w:rsid w:val="00422B13"/>
    <w:rsid w:val="00424FFC"/>
    <w:rsid w:val="004265C6"/>
    <w:rsid w:val="00431FF3"/>
    <w:rsid w:val="00432358"/>
    <w:rsid w:val="0043249C"/>
    <w:rsid w:val="004328D3"/>
    <w:rsid w:val="00435649"/>
    <w:rsid w:val="00435DC3"/>
    <w:rsid w:val="004364C7"/>
    <w:rsid w:val="00437B5B"/>
    <w:rsid w:val="004402BC"/>
    <w:rsid w:val="00444B80"/>
    <w:rsid w:val="00445EE1"/>
    <w:rsid w:val="00447776"/>
    <w:rsid w:val="00447D2C"/>
    <w:rsid w:val="004518C1"/>
    <w:rsid w:val="00452AD0"/>
    <w:rsid w:val="00454663"/>
    <w:rsid w:val="00455EA9"/>
    <w:rsid w:val="00456EA2"/>
    <w:rsid w:val="004600C0"/>
    <w:rsid w:val="00462D33"/>
    <w:rsid w:val="0046606A"/>
    <w:rsid w:val="00467490"/>
    <w:rsid w:val="00467F7E"/>
    <w:rsid w:val="0047145B"/>
    <w:rsid w:val="00477D4C"/>
    <w:rsid w:val="004808C6"/>
    <w:rsid w:val="00481002"/>
    <w:rsid w:val="0049340B"/>
    <w:rsid w:val="004951B8"/>
    <w:rsid w:val="004A11CD"/>
    <w:rsid w:val="004A381E"/>
    <w:rsid w:val="004A39D3"/>
    <w:rsid w:val="004A4240"/>
    <w:rsid w:val="004A56FE"/>
    <w:rsid w:val="004A639A"/>
    <w:rsid w:val="004B16FB"/>
    <w:rsid w:val="004B237E"/>
    <w:rsid w:val="004B2FA6"/>
    <w:rsid w:val="004B5341"/>
    <w:rsid w:val="004B601D"/>
    <w:rsid w:val="004B6127"/>
    <w:rsid w:val="004C267E"/>
    <w:rsid w:val="004C2B47"/>
    <w:rsid w:val="004C2DBB"/>
    <w:rsid w:val="004C3575"/>
    <w:rsid w:val="004C7F2C"/>
    <w:rsid w:val="004D1AD4"/>
    <w:rsid w:val="004D1F0F"/>
    <w:rsid w:val="004D220D"/>
    <w:rsid w:val="004D3ABC"/>
    <w:rsid w:val="004D47E6"/>
    <w:rsid w:val="004D6263"/>
    <w:rsid w:val="004D79C8"/>
    <w:rsid w:val="004E2F62"/>
    <w:rsid w:val="004E4754"/>
    <w:rsid w:val="004E4BA2"/>
    <w:rsid w:val="004E5328"/>
    <w:rsid w:val="004F0763"/>
    <w:rsid w:val="004F39E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6248"/>
    <w:rsid w:val="00510E57"/>
    <w:rsid w:val="005150E9"/>
    <w:rsid w:val="0051515C"/>
    <w:rsid w:val="00520BFF"/>
    <w:rsid w:val="005226D9"/>
    <w:rsid w:val="00522F12"/>
    <w:rsid w:val="00525CFA"/>
    <w:rsid w:val="00527766"/>
    <w:rsid w:val="0053004D"/>
    <w:rsid w:val="0053054D"/>
    <w:rsid w:val="00530BC7"/>
    <w:rsid w:val="0053331F"/>
    <w:rsid w:val="00533DCF"/>
    <w:rsid w:val="005343C9"/>
    <w:rsid w:val="0054255E"/>
    <w:rsid w:val="00543944"/>
    <w:rsid w:val="0054520D"/>
    <w:rsid w:val="005458A9"/>
    <w:rsid w:val="00552121"/>
    <w:rsid w:val="00556528"/>
    <w:rsid w:val="00557A2F"/>
    <w:rsid w:val="00557F64"/>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A08F3"/>
    <w:rsid w:val="005A27DE"/>
    <w:rsid w:val="005A3613"/>
    <w:rsid w:val="005A45E5"/>
    <w:rsid w:val="005A6024"/>
    <w:rsid w:val="005B08E0"/>
    <w:rsid w:val="005B5F37"/>
    <w:rsid w:val="005C1390"/>
    <w:rsid w:val="005C2487"/>
    <w:rsid w:val="005C67EF"/>
    <w:rsid w:val="005D0A6B"/>
    <w:rsid w:val="005D1F35"/>
    <w:rsid w:val="005D4472"/>
    <w:rsid w:val="005D756E"/>
    <w:rsid w:val="005D7F65"/>
    <w:rsid w:val="005E29F5"/>
    <w:rsid w:val="005F2704"/>
    <w:rsid w:val="005F27FF"/>
    <w:rsid w:val="005F44EA"/>
    <w:rsid w:val="005F5C7B"/>
    <w:rsid w:val="005F64B3"/>
    <w:rsid w:val="005F6693"/>
    <w:rsid w:val="00600A86"/>
    <w:rsid w:val="00600FDE"/>
    <w:rsid w:val="00605CDE"/>
    <w:rsid w:val="006075AA"/>
    <w:rsid w:val="00607F5F"/>
    <w:rsid w:val="00610ACA"/>
    <w:rsid w:val="006125A8"/>
    <w:rsid w:val="00613F5F"/>
    <w:rsid w:val="00614A46"/>
    <w:rsid w:val="00614B39"/>
    <w:rsid w:val="00615D6C"/>
    <w:rsid w:val="0061624D"/>
    <w:rsid w:val="006166B3"/>
    <w:rsid w:val="0062135E"/>
    <w:rsid w:val="006311D8"/>
    <w:rsid w:val="00632BCA"/>
    <w:rsid w:val="00635347"/>
    <w:rsid w:val="00637FEE"/>
    <w:rsid w:val="00641136"/>
    <w:rsid w:val="0064261E"/>
    <w:rsid w:val="006426F1"/>
    <w:rsid w:val="006431EF"/>
    <w:rsid w:val="00643F9E"/>
    <w:rsid w:val="006451AC"/>
    <w:rsid w:val="006452A3"/>
    <w:rsid w:val="006454C1"/>
    <w:rsid w:val="006459CD"/>
    <w:rsid w:val="006532CE"/>
    <w:rsid w:val="00662125"/>
    <w:rsid w:val="0066480A"/>
    <w:rsid w:val="00664B77"/>
    <w:rsid w:val="006726F8"/>
    <w:rsid w:val="00673F4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7140"/>
    <w:rsid w:val="006B00ED"/>
    <w:rsid w:val="006B07CC"/>
    <w:rsid w:val="006C1013"/>
    <w:rsid w:val="006C20D2"/>
    <w:rsid w:val="006C5831"/>
    <w:rsid w:val="006C588F"/>
    <w:rsid w:val="006C722F"/>
    <w:rsid w:val="006C7563"/>
    <w:rsid w:val="006C75F1"/>
    <w:rsid w:val="006C788F"/>
    <w:rsid w:val="006D4992"/>
    <w:rsid w:val="006D4F49"/>
    <w:rsid w:val="006D50F7"/>
    <w:rsid w:val="006D6216"/>
    <w:rsid w:val="006D633D"/>
    <w:rsid w:val="006E06AF"/>
    <w:rsid w:val="006E17CF"/>
    <w:rsid w:val="006E2A74"/>
    <w:rsid w:val="006E5BCF"/>
    <w:rsid w:val="006F3C2C"/>
    <w:rsid w:val="006F3C82"/>
    <w:rsid w:val="006F4919"/>
    <w:rsid w:val="006F5AC2"/>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4BA"/>
    <w:rsid w:val="007250DB"/>
    <w:rsid w:val="00732092"/>
    <w:rsid w:val="007343BE"/>
    <w:rsid w:val="0073657E"/>
    <w:rsid w:val="007401B5"/>
    <w:rsid w:val="00740697"/>
    <w:rsid w:val="00741AAE"/>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394"/>
    <w:rsid w:val="0077049E"/>
    <w:rsid w:val="00771E5C"/>
    <w:rsid w:val="00772209"/>
    <w:rsid w:val="00773CB4"/>
    <w:rsid w:val="00774B19"/>
    <w:rsid w:val="00775192"/>
    <w:rsid w:val="007751EF"/>
    <w:rsid w:val="0077545D"/>
    <w:rsid w:val="0077639B"/>
    <w:rsid w:val="00780179"/>
    <w:rsid w:val="00786ABA"/>
    <w:rsid w:val="00787547"/>
    <w:rsid w:val="007941B9"/>
    <w:rsid w:val="00794417"/>
    <w:rsid w:val="0079569D"/>
    <w:rsid w:val="00796BAD"/>
    <w:rsid w:val="00797D9F"/>
    <w:rsid w:val="007A28E8"/>
    <w:rsid w:val="007A3360"/>
    <w:rsid w:val="007A3531"/>
    <w:rsid w:val="007A5467"/>
    <w:rsid w:val="007A7F82"/>
    <w:rsid w:val="007B08E4"/>
    <w:rsid w:val="007B2184"/>
    <w:rsid w:val="007B222C"/>
    <w:rsid w:val="007B37E1"/>
    <w:rsid w:val="007B5E21"/>
    <w:rsid w:val="007B7635"/>
    <w:rsid w:val="007C0AD8"/>
    <w:rsid w:val="007C298D"/>
    <w:rsid w:val="007C3425"/>
    <w:rsid w:val="007C4A99"/>
    <w:rsid w:val="007C4FD9"/>
    <w:rsid w:val="007C6492"/>
    <w:rsid w:val="007C67BF"/>
    <w:rsid w:val="007D0405"/>
    <w:rsid w:val="007D0911"/>
    <w:rsid w:val="007D2EDF"/>
    <w:rsid w:val="007D418B"/>
    <w:rsid w:val="007D5AC3"/>
    <w:rsid w:val="007D7DD9"/>
    <w:rsid w:val="007E0CA0"/>
    <w:rsid w:val="007E2D9D"/>
    <w:rsid w:val="007E3097"/>
    <w:rsid w:val="007E52DB"/>
    <w:rsid w:val="007E58D6"/>
    <w:rsid w:val="007F1C99"/>
    <w:rsid w:val="008006C8"/>
    <w:rsid w:val="0080319A"/>
    <w:rsid w:val="0080397D"/>
    <w:rsid w:val="00805527"/>
    <w:rsid w:val="0080697F"/>
    <w:rsid w:val="00807FCD"/>
    <w:rsid w:val="00807FF9"/>
    <w:rsid w:val="00815C44"/>
    <w:rsid w:val="008169DF"/>
    <w:rsid w:val="00816E82"/>
    <w:rsid w:val="00820835"/>
    <w:rsid w:val="00825419"/>
    <w:rsid w:val="00827622"/>
    <w:rsid w:val="008277E9"/>
    <w:rsid w:val="00827833"/>
    <w:rsid w:val="008305E0"/>
    <w:rsid w:val="00834774"/>
    <w:rsid w:val="00837DA1"/>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649A"/>
    <w:rsid w:val="00877CEF"/>
    <w:rsid w:val="008817F1"/>
    <w:rsid w:val="00882F7C"/>
    <w:rsid w:val="00883444"/>
    <w:rsid w:val="00886B8C"/>
    <w:rsid w:val="00887366"/>
    <w:rsid w:val="00887382"/>
    <w:rsid w:val="00887C76"/>
    <w:rsid w:val="00887EB2"/>
    <w:rsid w:val="008904B0"/>
    <w:rsid w:val="00890A27"/>
    <w:rsid w:val="00891D0F"/>
    <w:rsid w:val="00892357"/>
    <w:rsid w:val="00893968"/>
    <w:rsid w:val="00897657"/>
    <w:rsid w:val="00897B76"/>
    <w:rsid w:val="00897C66"/>
    <w:rsid w:val="008A514A"/>
    <w:rsid w:val="008A551E"/>
    <w:rsid w:val="008A6F9F"/>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354B"/>
    <w:rsid w:val="008D50AF"/>
    <w:rsid w:val="008D658B"/>
    <w:rsid w:val="008D7557"/>
    <w:rsid w:val="008E0DC8"/>
    <w:rsid w:val="008E5901"/>
    <w:rsid w:val="008F05C0"/>
    <w:rsid w:val="008F05E3"/>
    <w:rsid w:val="008F23CA"/>
    <w:rsid w:val="008F288A"/>
    <w:rsid w:val="008F28BA"/>
    <w:rsid w:val="008F53AF"/>
    <w:rsid w:val="008F751E"/>
    <w:rsid w:val="00902221"/>
    <w:rsid w:val="00904963"/>
    <w:rsid w:val="00905F34"/>
    <w:rsid w:val="0091464E"/>
    <w:rsid w:val="009213ED"/>
    <w:rsid w:val="009224BB"/>
    <w:rsid w:val="0092332B"/>
    <w:rsid w:val="009240D4"/>
    <w:rsid w:val="009242E9"/>
    <w:rsid w:val="00925211"/>
    <w:rsid w:val="00927596"/>
    <w:rsid w:val="00927945"/>
    <w:rsid w:val="00930AD6"/>
    <w:rsid w:val="009312D0"/>
    <w:rsid w:val="00931659"/>
    <w:rsid w:val="00931E08"/>
    <w:rsid w:val="0093242F"/>
    <w:rsid w:val="009339EB"/>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CAC"/>
    <w:rsid w:val="00976121"/>
    <w:rsid w:val="00976B5A"/>
    <w:rsid w:val="00980399"/>
    <w:rsid w:val="00983ED1"/>
    <w:rsid w:val="0098757C"/>
    <w:rsid w:val="00987592"/>
    <w:rsid w:val="00987D9E"/>
    <w:rsid w:val="00990B51"/>
    <w:rsid w:val="00992E17"/>
    <w:rsid w:val="0099389E"/>
    <w:rsid w:val="009951D4"/>
    <w:rsid w:val="009A0180"/>
    <w:rsid w:val="009A0262"/>
    <w:rsid w:val="009A0698"/>
    <w:rsid w:val="009A1B5B"/>
    <w:rsid w:val="009A2944"/>
    <w:rsid w:val="009A4A0B"/>
    <w:rsid w:val="009A5063"/>
    <w:rsid w:val="009A5BB2"/>
    <w:rsid w:val="009A6601"/>
    <w:rsid w:val="009B61FF"/>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68A2"/>
    <w:rsid w:val="009E6F72"/>
    <w:rsid w:val="009E7637"/>
    <w:rsid w:val="009F12DC"/>
    <w:rsid w:val="009F444F"/>
    <w:rsid w:val="009F64A6"/>
    <w:rsid w:val="009F7CA6"/>
    <w:rsid w:val="00A00B43"/>
    <w:rsid w:val="00A00E36"/>
    <w:rsid w:val="00A03C01"/>
    <w:rsid w:val="00A04582"/>
    <w:rsid w:val="00A05F47"/>
    <w:rsid w:val="00A10FF2"/>
    <w:rsid w:val="00A119CB"/>
    <w:rsid w:val="00A12FE0"/>
    <w:rsid w:val="00A1598A"/>
    <w:rsid w:val="00A15E90"/>
    <w:rsid w:val="00A24773"/>
    <w:rsid w:val="00A256C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F"/>
    <w:rsid w:val="00A4682D"/>
    <w:rsid w:val="00A51232"/>
    <w:rsid w:val="00A514EA"/>
    <w:rsid w:val="00A56422"/>
    <w:rsid w:val="00A57CF1"/>
    <w:rsid w:val="00A6098D"/>
    <w:rsid w:val="00A60A57"/>
    <w:rsid w:val="00A65136"/>
    <w:rsid w:val="00A66E33"/>
    <w:rsid w:val="00A70322"/>
    <w:rsid w:val="00A70CE9"/>
    <w:rsid w:val="00A74612"/>
    <w:rsid w:val="00A74E58"/>
    <w:rsid w:val="00A7532F"/>
    <w:rsid w:val="00A77118"/>
    <w:rsid w:val="00A81F3C"/>
    <w:rsid w:val="00A83A01"/>
    <w:rsid w:val="00A852F8"/>
    <w:rsid w:val="00A869B2"/>
    <w:rsid w:val="00A86C7E"/>
    <w:rsid w:val="00A86D24"/>
    <w:rsid w:val="00A87DF4"/>
    <w:rsid w:val="00A92409"/>
    <w:rsid w:val="00A93E30"/>
    <w:rsid w:val="00A94FAC"/>
    <w:rsid w:val="00A97776"/>
    <w:rsid w:val="00AA4599"/>
    <w:rsid w:val="00AA6B7E"/>
    <w:rsid w:val="00AA76FC"/>
    <w:rsid w:val="00AB2A63"/>
    <w:rsid w:val="00AB2B8E"/>
    <w:rsid w:val="00AB33FA"/>
    <w:rsid w:val="00AB41C3"/>
    <w:rsid w:val="00AB4571"/>
    <w:rsid w:val="00AB4EB0"/>
    <w:rsid w:val="00AB6FC8"/>
    <w:rsid w:val="00AC46BA"/>
    <w:rsid w:val="00AC4DF2"/>
    <w:rsid w:val="00AD1A54"/>
    <w:rsid w:val="00AD240D"/>
    <w:rsid w:val="00AD293A"/>
    <w:rsid w:val="00AD6AC7"/>
    <w:rsid w:val="00AD760C"/>
    <w:rsid w:val="00AE0D62"/>
    <w:rsid w:val="00AE0F39"/>
    <w:rsid w:val="00AE52EA"/>
    <w:rsid w:val="00AE6F2F"/>
    <w:rsid w:val="00AF25AB"/>
    <w:rsid w:val="00B00A07"/>
    <w:rsid w:val="00B012A5"/>
    <w:rsid w:val="00B01E3F"/>
    <w:rsid w:val="00B02821"/>
    <w:rsid w:val="00B0683C"/>
    <w:rsid w:val="00B10753"/>
    <w:rsid w:val="00B20097"/>
    <w:rsid w:val="00B20CC1"/>
    <w:rsid w:val="00B21C87"/>
    <w:rsid w:val="00B2219F"/>
    <w:rsid w:val="00B24666"/>
    <w:rsid w:val="00B25F2B"/>
    <w:rsid w:val="00B30840"/>
    <w:rsid w:val="00B30864"/>
    <w:rsid w:val="00B31497"/>
    <w:rsid w:val="00B3195C"/>
    <w:rsid w:val="00B31A76"/>
    <w:rsid w:val="00B31C61"/>
    <w:rsid w:val="00B3370B"/>
    <w:rsid w:val="00B33F8F"/>
    <w:rsid w:val="00B3460A"/>
    <w:rsid w:val="00B40486"/>
    <w:rsid w:val="00B422A4"/>
    <w:rsid w:val="00B47630"/>
    <w:rsid w:val="00B51360"/>
    <w:rsid w:val="00B51D3C"/>
    <w:rsid w:val="00B52922"/>
    <w:rsid w:val="00B5652A"/>
    <w:rsid w:val="00B570AE"/>
    <w:rsid w:val="00B57259"/>
    <w:rsid w:val="00B574D3"/>
    <w:rsid w:val="00B660DA"/>
    <w:rsid w:val="00B724B8"/>
    <w:rsid w:val="00B73FBE"/>
    <w:rsid w:val="00B746C7"/>
    <w:rsid w:val="00B8171F"/>
    <w:rsid w:val="00B82D0A"/>
    <w:rsid w:val="00B84528"/>
    <w:rsid w:val="00B86A2D"/>
    <w:rsid w:val="00B870B0"/>
    <w:rsid w:val="00B8715E"/>
    <w:rsid w:val="00B8782D"/>
    <w:rsid w:val="00B9424F"/>
    <w:rsid w:val="00BA0287"/>
    <w:rsid w:val="00BA30D0"/>
    <w:rsid w:val="00BA481D"/>
    <w:rsid w:val="00BA6822"/>
    <w:rsid w:val="00BA6D28"/>
    <w:rsid w:val="00BA6D2D"/>
    <w:rsid w:val="00BA6D44"/>
    <w:rsid w:val="00BB060A"/>
    <w:rsid w:val="00BB322E"/>
    <w:rsid w:val="00BB6159"/>
    <w:rsid w:val="00BC1D89"/>
    <w:rsid w:val="00BC4234"/>
    <w:rsid w:val="00BC465D"/>
    <w:rsid w:val="00BC68CC"/>
    <w:rsid w:val="00BC7385"/>
    <w:rsid w:val="00BD01F4"/>
    <w:rsid w:val="00BD1FB7"/>
    <w:rsid w:val="00BE2BC4"/>
    <w:rsid w:val="00BE2C62"/>
    <w:rsid w:val="00BE3095"/>
    <w:rsid w:val="00BE3448"/>
    <w:rsid w:val="00BE67C6"/>
    <w:rsid w:val="00BE7D3B"/>
    <w:rsid w:val="00BF0BC1"/>
    <w:rsid w:val="00BF1120"/>
    <w:rsid w:val="00BF361B"/>
    <w:rsid w:val="00BF39BC"/>
    <w:rsid w:val="00BF3CAC"/>
    <w:rsid w:val="00BF6A0A"/>
    <w:rsid w:val="00C02781"/>
    <w:rsid w:val="00C0462C"/>
    <w:rsid w:val="00C05C16"/>
    <w:rsid w:val="00C07EDE"/>
    <w:rsid w:val="00C1109F"/>
    <w:rsid w:val="00C11356"/>
    <w:rsid w:val="00C13AB0"/>
    <w:rsid w:val="00C1445F"/>
    <w:rsid w:val="00C15D81"/>
    <w:rsid w:val="00C16887"/>
    <w:rsid w:val="00C17ED6"/>
    <w:rsid w:val="00C20F06"/>
    <w:rsid w:val="00C22905"/>
    <w:rsid w:val="00C2693B"/>
    <w:rsid w:val="00C30A18"/>
    <w:rsid w:val="00C30EE6"/>
    <w:rsid w:val="00C31243"/>
    <w:rsid w:val="00C32B3E"/>
    <w:rsid w:val="00C32C2F"/>
    <w:rsid w:val="00C34271"/>
    <w:rsid w:val="00C353C3"/>
    <w:rsid w:val="00C40DA2"/>
    <w:rsid w:val="00C40F4C"/>
    <w:rsid w:val="00C4218A"/>
    <w:rsid w:val="00C42C79"/>
    <w:rsid w:val="00C471B5"/>
    <w:rsid w:val="00C47B0A"/>
    <w:rsid w:val="00C51471"/>
    <w:rsid w:val="00C514A0"/>
    <w:rsid w:val="00C52FF0"/>
    <w:rsid w:val="00C5340C"/>
    <w:rsid w:val="00C57017"/>
    <w:rsid w:val="00C600BB"/>
    <w:rsid w:val="00C62042"/>
    <w:rsid w:val="00C623BE"/>
    <w:rsid w:val="00C62442"/>
    <w:rsid w:val="00C64EC4"/>
    <w:rsid w:val="00C65BB1"/>
    <w:rsid w:val="00C65D4E"/>
    <w:rsid w:val="00C66D11"/>
    <w:rsid w:val="00C66F1A"/>
    <w:rsid w:val="00C75378"/>
    <w:rsid w:val="00C7575C"/>
    <w:rsid w:val="00C80BB4"/>
    <w:rsid w:val="00C82729"/>
    <w:rsid w:val="00C83A12"/>
    <w:rsid w:val="00C85A97"/>
    <w:rsid w:val="00C90265"/>
    <w:rsid w:val="00C905B3"/>
    <w:rsid w:val="00CA2D63"/>
    <w:rsid w:val="00CA3719"/>
    <w:rsid w:val="00CA398E"/>
    <w:rsid w:val="00CA4DB1"/>
    <w:rsid w:val="00CA5AD7"/>
    <w:rsid w:val="00CA6001"/>
    <w:rsid w:val="00CA6A95"/>
    <w:rsid w:val="00CA7D88"/>
    <w:rsid w:val="00CB0084"/>
    <w:rsid w:val="00CB0D83"/>
    <w:rsid w:val="00CB0FEE"/>
    <w:rsid w:val="00CB3FAF"/>
    <w:rsid w:val="00CB4011"/>
    <w:rsid w:val="00CB420C"/>
    <w:rsid w:val="00CB5A4C"/>
    <w:rsid w:val="00CB6DD2"/>
    <w:rsid w:val="00CC09C5"/>
    <w:rsid w:val="00CC37CF"/>
    <w:rsid w:val="00CD0751"/>
    <w:rsid w:val="00CD0FF0"/>
    <w:rsid w:val="00CD4D36"/>
    <w:rsid w:val="00CD6903"/>
    <w:rsid w:val="00CD7534"/>
    <w:rsid w:val="00CE0174"/>
    <w:rsid w:val="00CE23F7"/>
    <w:rsid w:val="00CE5060"/>
    <w:rsid w:val="00CE7A67"/>
    <w:rsid w:val="00CF06CA"/>
    <w:rsid w:val="00CF104B"/>
    <w:rsid w:val="00CF1E8B"/>
    <w:rsid w:val="00CF26DA"/>
    <w:rsid w:val="00CF6362"/>
    <w:rsid w:val="00D025ED"/>
    <w:rsid w:val="00D02686"/>
    <w:rsid w:val="00D03324"/>
    <w:rsid w:val="00D03E66"/>
    <w:rsid w:val="00D04A5B"/>
    <w:rsid w:val="00D05092"/>
    <w:rsid w:val="00D070D6"/>
    <w:rsid w:val="00D07BE2"/>
    <w:rsid w:val="00D10C75"/>
    <w:rsid w:val="00D14E9A"/>
    <w:rsid w:val="00D15939"/>
    <w:rsid w:val="00D2125A"/>
    <w:rsid w:val="00D2285A"/>
    <w:rsid w:val="00D22AB7"/>
    <w:rsid w:val="00D22D94"/>
    <w:rsid w:val="00D239B8"/>
    <w:rsid w:val="00D24C1B"/>
    <w:rsid w:val="00D250DD"/>
    <w:rsid w:val="00D25356"/>
    <w:rsid w:val="00D27428"/>
    <w:rsid w:val="00D2784C"/>
    <w:rsid w:val="00D30381"/>
    <w:rsid w:val="00D33CCF"/>
    <w:rsid w:val="00D33D88"/>
    <w:rsid w:val="00D367E5"/>
    <w:rsid w:val="00D3730D"/>
    <w:rsid w:val="00D376AE"/>
    <w:rsid w:val="00D44F17"/>
    <w:rsid w:val="00D4665B"/>
    <w:rsid w:val="00D46D39"/>
    <w:rsid w:val="00D47094"/>
    <w:rsid w:val="00D47343"/>
    <w:rsid w:val="00D50AA0"/>
    <w:rsid w:val="00D514F8"/>
    <w:rsid w:val="00D51708"/>
    <w:rsid w:val="00D5219C"/>
    <w:rsid w:val="00D5323E"/>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B1461"/>
    <w:rsid w:val="00DB2398"/>
    <w:rsid w:val="00DB429C"/>
    <w:rsid w:val="00DB5E99"/>
    <w:rsid w:val="00DB6334"/>
    <w:rsid w:val="00DB6B05"/>
    <w:rsid w:val="00DC4018"/>
    <w:rsid w:val="00DC5967"/>
    <w:rsid w:val="00DC60A7"/>
    <w:rsid w:val="00DC6653"/>
    <w:rsid w:val="00DC748A"/>
    <w:rsid w:val="00DC7600"/>
    <w:rsid w:val="00DC7B56"/>
    <w:rsid w:val="00DD1606"/>
    <w:rsid w:val="00DD1670"/>
    <w:rsid w:val="00DD2DDB"/>
    <w:rsid w:val="00DD3E61"/>
    <w:rsid w:val="00DE08E4"/>
    <w:rsid w:val="00DE0EBF"/>
    <w:rsid w:val="00DE4005"/>
    <w:rsid w:val="00DE4223"/>
    <w:rsid w:val="00DE5CC5"/>
    <w:rsid w:val="00DF3DB5"/>
    <w:rsid w:val="00DF6735"/>
    <w:rsid w:val="00DF728F"/>
    <w:rsid w:val="00DF741A"/>
    <w:rsid w:val="00E012D1"/>
    <w:rsid w:val="00E042A6"/>
    <w:rsid w:val="00E05BAF"/>
    <w:rsid w:val="00E11B05"/>
    <w:rsid w:val="00E138A1"/>
    <w:rsid w:val="00E15A36"/>
    <w:rsid w:val="00E15DA2"/>
    <w:rsid w:val="00E2219F"/>
    <w:rsid w:val="00E22B1B"/>
    <w:rsid w:val="00E2308D"/>
    <w:rsid w:val="00E239B1"/>
    <w:rsid w:val="00E2631D"/>
    <w:rsid w:val="00E31934"/>
    <w:rsid w:val="00E328DE"/>
    <w:rsid w:val="00E33FDD"/>
    <w:rsid w:val="00E343B0"/>
    <w:rsid w:val="00E3483B"/>
    <w:rsid w:val="00E34EF3"/>
    <w:rsid w:val="00E36133"/>
    <w:rsid w:val="00E3614D"/>
    <w:rsid w:val="00E403B2"/>
    <w:rsid w:val="00E41FCF"/>
    <w:rsid w:val="00E430DA"/>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A59"/>
    <w:rsid w:val="00E8235C"/>
    <w:rsid w:val="00E82D63"/>
    <w:rsid w:val="00E85077"/>
    <w:rsid w:val="00E90A11"/>
    <w:rsid w:val="00E90FB7"/>
    <w:rsid w:val="00E95C5E"/>
    <w:rsid w:val="00E9618F"/>
    <w:rsid w:val="00EA53DF"/>
    <w:rsid w:val="00EA5463"/>
    <w:rsid w:val="00EA7EF3"/>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3C15"/>
    <w:rsid w:val="00ED5968"/>
    <w:rsid w:val="00ED7870"/>
    <w:rsid w:val="00ED7987"/>
    <w:rsid w:val="00EE0A4E"/>
    <w:rsid w:val="00EE1710"/>
    <w:rsid w:val="00EE205C"/>
    <w:rsid w:val="00EE598E"/>
    <w:rsid w:val="00EF298B"/>
    <w:rsid w:val="00F0006C"/>
    <w:rsid w:val="00F03EC0"/>
    <w:rsid w:val="00F04B34"/>
    <w:rsid w:val="00F05822"/>
    <w:rsid w:val="00F05A49"/>
    <w:rsid w:val="00F102CD"/>
    <w:rsid w:val="00F13186"/>
    <w:rsid w:val="00F167F3"/>
    <w:rsid w:val="00F17FB7"/>
    <w:rsid w:val="00F26651"/>
    <w:rsid w:val="00F26C59"/>
    <w:rsid w:val="00F27FB8"/>
    <w:rsid w:val="00F32413"/>
    <w:rsid w:val="00F3503C"/>
    <w:rsid w:val="00F36736"/>
    <w:rsid w:val="00F36F23"/>
    <w:rsid w:val="00F401A6"/>
    <w:rsid w:val="00F404E5"/>
    <w:rsid w:val="00F413EC"/>
    <w:rsid w:val="00F42489"/>
    <w:rsid w:val="00F45003"/>
    <w:rsid w:val="00F460C2"/>
    <w:rsid w:val="00F4639A"/>
    <w:rsid w:val="00F54110"/>
    <w:rsid w:val="00F545AF"/>
    <w:rsid w:val="00F54EBF"/>
    <w:rsid w:val="00F60ABA"/>
    <w:rsid w:val="00F61386"/>
    <w:rsid w:val="00F6438A"/>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559A"/>
    <w:rsid w:val="00F97CEA"/>
    <w:rsid w:val="00FA14D7"/>
    <w:rsid w:val="00FA1F86"/>
    <w:rsid w:val="00FA31F3"/>
    <w:rsid w:val="00FA3CAE"/>
    <w:rsid w:val="00FA52D0"/>
    <w:rsid w:val="00FA5F72"/>
    <w:rsid w:val="00FB0407"/>
    <w:rsid w:val="00FB07FB"/>
    <w:rsid w:val="00FB2FA0"/>
    <w:rsid w:val="00FB587B"/>
    <w:rsid w:val="00FB5984"/>
    <w:rsid w:val="00FB7D69"/>
    <w:rsid w:val="00FC7D93"/>
    <w:rsid w:val="00FD04E5"/>
    <w:rsid w:val="00FD38FD"/>
    <w:rsid w:val="00FD73D1"/>
    <w:rsid w:val="00FD745E"/>
    <w:rsid w:val="00FF6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4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
    <w:link w:val="BezodstpwZnak"/>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
    <w:link w:val="Bezodstpw"/>
    <w:uiPriority w:val="1"/>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5884</Words>
  <Characters>35305</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Budowa elektrowni słonecznej o mocy do 16MW wraz</dc:title>
  <dc:creator/>
  <cp:lastModifiedBy/>
  <cp:revision>1</cp:revision>
  <dcterms:created xsi:type="dcterms:W3CDTF">2021-09-20T13:25:00Z</dcterms:created>
  <dcterms:modified xsi:type="dcterms:W3CDTF">2021-09-20T13:26:00Z</dcterms:modified>
  <dc:language/>
</cp:coreProperties>
</file>